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7E9" w:rsidRPr="00E53F2F" w:rsidRDefault="00E06244">
      <w:pPr>
        <w:widowControl/>
        <w:overflowPunct w:val="0"/>
        <w:spacing w:beforeAutospacing="1" w:afterAutospacing="1" w:line="240" w:lineRule="auto"/>
        <w:ind w:firstLine="0"/>
        <w:jc w:val="center"/>
        <w:outlineLvl w:val="0"/>
        <w:rPr>
          <w:rFonts w:ascii="Times New Roman" w:hAnsi="Times New Roman" w:cs="Times New Roman"/>
        </w:rPr>
      </w:pPr>
      <w:r w:rsidRPr="00E53F2F">
        <w:rPr>
          <w:rFonts w:ascii="Times New Roman" w:hAnsi="Times New Roman" w:cs="Times New Roman"/>
          <w:b/>
          <w:bCs/>
          <w:color w:val="00000A"/>
          <w:sz w:val="48"/>
          <w:szCs w:val="48"/>
          <w:lang w:eastAsia="cs-CZ"/>
        </w:rPr>
        <w:t>Informace a odpovědi na dotazy ze Sociáln</w:t>
      </w:r>
      <w:r w:rsidR="004D1C77" w:rsidRPr="00E53F2F">
        <w:rPr>
          <w:rFonts w:ascii="Times New Roman" w:hAnsi="Times New Roman" w:cs="Times New Roman"/>
          <w:b/>
          <w:bCs/>
          <w:color w:val="00000A"/>
          <w:sz w:val="48"/>
          <w:szCs w:val="48"/>
          <w:lang w:eastAsia="cs-CZ"/>
        </w:rPr>
        <w:t xml:space="preserve">ě právní poradny SONS v Praze </w:t>
      </w:r>
      <w:r w:rsidR="00C61953">
        <w:rPr>
          <w:rFonts w:ascii="Times New Roman" w:hAnsi="Times New Roman" w:cs="Times New Roman"/>
          <w:b/>
          <w:bCs/>
          <w:color w:val="00000A"/>
          <w:sz w:val="48"/>
          <w:szCs w:val="48"/>
          <w:lang w:eastAsia="cs-CZ"/>
        </w:rPr>
        <w:t>0</w:t>
      </w:r>
      <w:r w:rsidR="00077D91">
        <w:rPr>
          <w:rFonts w:ascii="Times New Roman" w:hAnsi="Times New Roman" w:cs="Times New Roman"/>
          <w:b/>
          <w:bCs/>
          <w:color w:val="00000A"/>
          <w:sz w:val="48"/>
          <w:szCs w:val="48"/>
          <w:lang w:eastAsia="cs-CZ"/>
        </w:rPr>
        <w:t>5</w:t>
      </w:r>
      <w:r w:rsidR="00A50DB3">
        <w:rPr>
          <w:rFonts w:ascii="Times New Roman" w:hAnsi="Times New Roman" w:cs="Times New Roman"/>
          <w:b/>
          <w:bCs/>
          <w:color w:val="00000A"/>
          <w:sz w:val="48"/>
          <w:szCs w:val="48"/>
          <w:lang w:eastAsia="cs-CZ"/>
        </w:rPr>
        <w:t>a</w:t>
      </w:r>
      <w:bookmarkStart w:id="0" w:name="_GoBack"/>
      <w:bookmarkEnd w:id="0"/>
      <w:r w:rsidR="005546C1" w:rsidRPr="00E53F2F">
        <w:rPr>
          <w:rFonts w:ascii="Times New Roman" w:hAnsi="Times New Roman" w:cs="Times New Roman"/>
          <w:b/>
          <w:bCs/>
          <w:color w:val="00000A"/>
          <w:sz w:val="48"/>
          <w:szCs w:val="48"/>
          <w:lang w:eastAsia="cs-CZ"/>
        </w:rPr>
        <w:t>/20</w:t>
      </w:r>
      <w:r w:rsidR="00982F2F">
        <w:rPr>
          <w:rFonts w:ascii="Times New Roman" w:hAnsi="Times New Roman" w:cs="Times New Roman"/>
          <w:b/>
          <w:bCs/>
          <w:color w:val="00000A"/>
          <w:sz w:val="48"/>
          <w:szCs w:val="48"/>
          <w:lang w:eastAsia="cs-CZ"/>
        </w:rPr>
        <w:t>20</w:t>
      </w:r>
    </w:p>
    <w:p w:rsidR="00695AC1" w:rsidRPr="00695AC1" w:rsidRDefault="00456BE9" w:rsidP="00695AC1">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456BE9">
        <w:rPr>
          <w:rFonts w:ascii="Times New Roman" w:hAnsi="Times New Roman" w:cs="Times New Roman"/>
          <w:color w:val="00000A"/>
          <w:sz w:val="24"/>
          <w:szCs w:val="24"/>
          <w:lang w:eastAsia="cs-CZ"/>
        </w:rPr>
        <w:t>V článku, který se právě chystáte přečíst či minout, se můžete dozvědět o:</w:t>
      </w:r>
    </w:p>
    <w:p w:rsidR="00456BE9" w:rsidRPr="00456BE9" w:rsidRDefault="00A50DB3" w:rsidP="00456BE9">
      <w:pPr>
        <w:widowControl/>
        <w:numPr>
          <w:ilvl w:val="0"/>
          <w:numId w:val="1"/>
        </w:numPr>
        <w:overflowPunct w:val="0"/>
        <w:spacing w:beforeAutospacing="1" w:afterAutospacing="1" w:line="240" w:lineRule="auto"/>
        <w:rPr>
          <w:rFonts w:ascii="Times New Roman" w:hAnsi="Times New Roman" w:cs="Times New Roman"/>
          <w:sz w:val="24"/>
          <w:szCs w:val="24"/>
        </w:rPr>
      </w:pPr>
      <w:hyperlink w:anchor="Nove_castky_zivotniho_a_existencniho_min" w:history="1">
        <w:r w:rsidR="00456BE9" w:rsidRPr="00343F46">
          <w:rPr>
            <w:rStyle w:val="Hypertextovodkaz"/>
            <w:rFonts w:ascii="Times New Roman" w:hAnsi="Times New Roman" w:cs="Times New Roman"/>
            <w:sz w:val="24"/>
            <w:szCs w:val="24"/>
          </w:rPr>
          <w:t>změnách životního a existenčního minima</w:t>
        </w:r>
      </w:hyperlink>
      <w:r w:rsidR="00456BE9" w:rsidRPr="00456BE9">
        <w:rPr>
          <w:rFonts w:ascii="Times New Roman" w:hAnsi="Times New Roman" w:cs="Times New Roman"/>
          <w:sz w:val="24"/>
          <w:szCs w:val="24"/>
        </w:rPr>
        <w:t>, které nastaly od 1. dubna 2020 a</w:t>
      </w:r>
    </w:p>
    <w:p w:rsidR="00456BE9" w:rsidRDefault="00A50DB3" w:rsidP="00456BE9">
      <w:pPr>
        <w:widowControl/>
        <w:numPr>
          <w:ilvl w:val="0"/>
          <w:numId w:val="1"/>
        </w:numPr>
        <w:overflowPunct w:val="0"/>
        <w:spacing w:beforeAutospacing="1" w:afterAutospacing="1" w:line="240" w:lineRule="auto"/>
        <w:rPr>
          <w:rFonts w:ascii="Times New Roman" w:hAnsi="Times New Roman" w:cs="Times New Roman"/>
          <w:sz w:val="24"/>
          <w:szCs w:val="24"/>
        </w:rPr>
      </w:pPr>
      <w:hyperlink w:anchor="eRecepty_a_lekovy_zaznam" w:history="1">
        <w:r w:rsidR="00456BE9" w:rsidRPr="00343F46">
          <w:rPr>
            <w:rStyle w:val="Hypertextovodkaz"/>
            <w:rFonts w:ascii="Times New Roman" w:hAnsi="Times New Roman" w:cs="Times New Roman"/>
            <w:sz w:val="24"/>
            <w:szCs w:val="24"/>
          </w:rPr>
          <w:t>eReceptu a lékovém záznamu</w:t>
        </w:r>
      </w:hyperlink>
    </w:p>
    <w:p w:rsidR="00456BE9" w:rsidRPr="00456BE9" w:rsidRDefault="00456BE9" w:rsidP="00456BE9">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456BE9">
        <w:rPr>
          <w:rFonts w:ascii="Times New Roman" w:hAnsi="Times New Roman" w:cs="Times New Roman"/>
          <w:color w:val="00000A"/>
          <w:sz w:val="24"/>
          <w:szCs w:val="24"/>
          <w:lang w:eastAsia="cs-CZ"/>
        </w:rPr>
        <w:t>Rozhodnutí je, milí čtenáři, na Vás.</w:t>
      </w:r>
    </w:p>
    <w:p w:rsidR="00815E6A" w:rsidRPr="00E53F2F" w:rsidRDefault="00456BE9" w:rsidP="00AB5D5E">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1" w:name="Nove_castky_zivotniho_a_existencniho_min"/>
      <w:r w:rsidRPr="00456BE9">
        <w:rPr>
          <w:rFonts w:ascii="Times New Roman" w:hAnsi="Times New Roman" w:cs="Times New Roman"/>
          <w:b/>
          <w:bCs/>
          <w:color w:val="00000A"/>
          <w:sz w:val="36"/>
          <w:szCs w:val="36"/>
          <w:lang w:eastAsia="cs-CZ"/>
        </w:rPr>
        <w:t>Nové částky životního a existenčního minima</w:t>
      </w:r>
    </w:p>
    <w:bookmarkEnd w:id="1"/>
    <w:p w:rsidR="0067573C" w:rsidRPr="0067573C"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S účinností od 1. dubna 2020 konečně došlo k dlouho očekávané změně, která již byla několikrát na spadnutí, jak jsme o tom informovali např. v poradenském článku 01/2019, kde jsme naštěstí „opatrně“ psali o tom, že Ministerstvo práce a sociálních věcí navrhlo vládě zvýšení částek životního a existenčního minima, ale že nebylo jisté, zda vláda návrh schválí. Tehdy jej neschválila, a tak došlo k odložení zvýšení o více než rok. Nicméně od února tohoto roku je již platné a od 1.</w:t>
      </w:r>
      <w:r>
        <w:rPr>
          <w:rFonts w:ascii="Times New Roman" w:hAnsi="Times New Roman" w:cs="Times New Roman"/>
          <w:color w:val="00000A"/>
          <w:sz w:val="24"/>
          <w:szCs w:val="24"/>
          <w:lang w:eastAsia="cs-CZ"/>
        </w:rPr>
        <w:t> </w:t>
      </w:r>
      <w:r w:rsidRPr="0067573C">
        <w:rPr>
          <w:rFonts w:ascii="Times New Roman" w:hAnsi="Times New Roman" w:cs="Times New Roman"/>
          <w:color w:val="00000A"/>
          <w:sz w:val="24"/>
          <w:szCs w:val="24"/>
          <w:lang w:eastAsia="cs-CZ"/>
        </w:rPr>
        <w:t>dubna účinné nařízení vlády č. 61/2020</w:t>
      </w:r>
      <w:r>
        <w:rPr>
          <w:rFonts w:ascii="Times New Roman" w:hAnsi="Times New Roman" w:cs="Times New Roman"/>
          <w:color w:val="00000A"/>
          <w:sz w:val="24"/>
          <w:szCs w:val="24"/>
          <w:lang w:eastAsia="cs-CZ"/>
        </w:rPr>
        <w:t> </w:t>
      </w:r>
      <w:r w:rsidRPr="0067573C">
        <w:rPr>
          <w:rFonts w:ascii="Times New Roman" w:hAnsi="Times New Roman" w:cs="Times New Roman"/>
          <w:color w:val="00000A"/>
          <w:sz w:val="24"/>
          <w:szCs w:val="24"/>
          <w:lang w:eastAsia="cs-CZ"/>
        </w:rPr>
        <w:t>Sb., kterým se částka ex</w:t>
      </w:r>
      <w:r>
        <w:rPr>
          <w:rFonts w:ascii="Times New Roman" w:hAnsi="Times New Roman" w:cs="Times New Roman"/>
          <w:color w:val="00000A"/>
          <w:sz w:val="24"/>
          <w:szCs w:val="24"/>
          <w:lang w:eastAsia="cs-CZ"/>
        </w:rPr>
        <w:t>istenčního minima z původních 2.</w:t>
      </w:r>
      <w:r w:rsidRPr="0067573C">
        <w:rPr>
          <w:rFonts w:ascii="Times New Roman" w:hAnsi="Times New Roman" w:cs="Times New Roman"/>
          <w:color w:val="00000A"/>
          <w:sz w:val="24"/>
          <w:szCs w:val="24"/>
          <w:lang w:eastAsia="cs-CZ"/>
        </w:rPr>
        <w:t>200</w:t>
      </w:r>
      <w:r>
        <w:rPr>
          <w:rFonts w:ascii="Times New Roman" w:hAnsi="Times New Roman" w:cs="Times New Roman"/>
          <w:color w:val="00000A"/>
          <w:sz w:val="24"/>
          <w:szCs w:val="24"/>
          <w:lang w:eastAsia="cs-CZ"/>
        </w:rPr>
        <w:t> </w:t>
      </w:r>
      <w:r w:rsidRPr="0067573C">
        <w:rPr>
          <w:rFonts w:ascii="Times New Roman" w:hAnsi="Times New Roman" w:cs="Times New Roman"/>
          <w:color w:val="00000A"/>
          <w:sz w:val="24"/>
          <w:szCs w:val="24"/>
          <w:lang w:eastAsia="cs-CZ"/>
        </w:rPr>
        <w:t>Kč zvýšila na 2</w:t>
      </w:r>
      <w:r>
        <w:rPr>
          <w:rFonts w:ascii="Times New Roman" w:hAnsi="Times New Roman" w:cs="Times New Roman"/>
          <w:color w:val="00000A"/>
          <w:sz w:val="24"/>
          <w:szCs w:val="24"/>
          <w:lang w:eastAsia="cs-CZ"/>
        </w:rPr>
        <w:t>.</w:t>
      </w:r>
      <w:r w:rsidRPr="0067573C">
        <w:rPr>
          <w:rFonts w:ascii="Times New Roman" w:hAnsi="Times New Roman" w:cs="Times New Roman"/>
          <w:color w:val="00000A"/>
          <w:sz w:val="24"/>
          <w:szCs w:val="24"/>
          <w:lang w:eastAsia="cs-CZ"/>
        </w:rPr>
        <w:t>490</w:t>
      </w:r>
      <w:r>
        <w:rPr>
          <w:rFonts w:ascii="Times New Roman" w:hAnsi="Times New Roman" w:cs="Times New Roman"/>
          <w:color w:val="00000A"/>
          <w:sz w:val="24"/>
          <w:szCs w:val="24"/>
          <w:lang w:eastAsia="cs-CZ"/>
        </w:rPr>
        <w:t> </w:t>
      </w:r>
      <w:r w:rsidRPr="0067573C">
        <w:rPr>
          <w:rFonts w:ascii="Times New Roman" w:hAnsi="Times New Roman" w:cs="Times New Roman"/>
          <w:color w:val="00000A"/>
          <w:sz w:val="24"/>
          <w:szCs w:val="24"/>
          <w:lang w:eastAsia="cs-CZ"/>
        </w:rPr>
        <w:t>Kč a částka životní</w:t>
      </w:r>
      <w:r>
        <w:rPr>
          <w:rFonts w:ascii="Times New Roman" w:hAnsi="Times New Roman" w:cs="Times New Roman"/>
          <w:color w:val="00000A"/>
          <w:sz w:val="24"/>
          <w:szCs w:val="24"/>
          <w:lang w:eastAsia="cs-CZ"/>
        </w:rPr>
        <w:t>ho minima samostatně posuzované</w:t>
      </w:r>
    </w:p>
    <w:p w:rsidR="0067573C" w:rsidRPr="0067573C" w:rsidRDefault="0067573C" w:rsidP="0067573C">
      <w:pPr>
        <w:widowControl/>
        <w:overflowPunct w:val="0"/>
        <w:spacing w:before="100" w:beforeAutospacing="1" w:line="240" w:lineRule="auto"/>
        <w:ind w:firstLine="0"/>
        <w:rPr>
          <w:rFonts w:ascii="Times New Roman" w:hAnsi="Times New Roman" w:cs="Times New Roman"/>
          <w:color w:val="00000A"/>
          <w:sz w:val="24"/>
          <w:szCs w:val="24"/>
          <w:lang w:eastAsia="cs-CZ"/>
        </w:rPr>
      </w:pPr>
      <w:r>
        <w:rPr>
          <w:rFonts w:ascii="Times New Roman" w:hAnsi="Times New Roman" w:cs="Times New Roman"/>
          <w:color w:val="00000A"/>
          <w:sz w:val="24"/>
          <w:szCs w:val="24"/>
          <w:lang w:eastAsia="cs-CZ"/>
        </w:rPr>
        <w:t>osoby z 3.</w:t>
      </w:r>
      <w:r w:rsidRPr="0067573C">
        <w:rPr>
          <w:rFonts w:ascii="Times New Roman" w:hAnsi="Times New Roman" w:cs="Times New Roman"/>
          <w:color w:val="00000A"/>
          <w:sz w:val="24"/>
          <w:szCs w:val="24"/>
          <w:lang w:eastAsia="cs-CZ"/>
        </w:rPr>
        <w:t>410</w:t>
      </w:r>
      <w:r>
        <w:rPr>
          <w:rFonts w:ascii="Times New Roman" w:hAnsi="Times New Roman" w:cs="Times New Roman"/>
          <w:color w:val="00000A"/>
          <w:sz w:val="24"/>
          <w:szCs w:val="24"/>
          <w:lang w:eastAsia="cs-CZ"/>
        </w:rPr>
        <w:t> </w:t>
      </w:r>
      <w:r w:rsidRPr="0067573C">
        <w:rPr>
          <w:rFonts w:ascii="Times New Roman" w:hAnsi="Times New Roman" w:cs="Times New Roman"/>
          <w:color w:val="00000A"/>
          <w:sz w:val="24"/>
          <w:szCs w:val="24"/>
          <w:lang w:eastAsia="cs-CZ"/>
        </w:rPr>
        <w:t>Kč na 3</w:t>
      </w:r>
      <w:r>
        <w:rPr>
          <w:rFonts w:ascii="Times New Roman" w:hAnsi="Times New Roman" w:cs="Times New Roman"/>
          <w:color w:val="00000A"/>
          <w:sz w:val="24"/>
          <w:szCs w:val="24"/>
          <w:lang w:eastAsia="cs-CZ"/>
        </w:rPr>
        <w:t>.</w:t>
      </w:r>
      <w:r w:rsidRPr="0067573C">
        <w:rPr>
          <w:rFonts w:ascii="Times New Roman" w:hAnsi="Times New Roman" w:cs="Times New Roman"/>
          <w:color w:val="00000A"/>
          <w:sz w:val="24"/>
          <w:szCs w:val="24"/>
          <w:lang w:eastAsia="cs-CZ"/>
        </w:rPr>
        <w:t>860</w:t>
      </w:r>
      <w:r>
        <w:rPr>
          <w:rFonts w:ascii="Times New Roman" w:hAnsi="Times New Roman" w:cs="Times New Roman"/>
          <w:color w:val="00000A"/>
          <w:sz w:val="24"/>
          <w:szCs w:val="24"/>
          <w:lang w:eastAsia="cs-CZ"/>
        </w:rPr>
        <w:t> </w:t>
      </w:r>
      <w:r w:rsidRPr="0067573C">
        <w:rPr>
          <w:rFonts w:ascii="Times New Roman" w:hAnsi="Times New Roman" w:cs="Times New Roman"/>
          <w:color w:val="00000A"/>
          <w:sz w:val="24"/>
          <w:szCs w:val="24"/>
          <w:lang w:eastAsia="cs-CZ"/>
        </w:rPr>
        <w:t>Kč. Obdobně byly zvýšeny i další částky pro společně posuzované osoby, zájemce o další</w:t>
      </w:r>
      <w:r>
        <w:rPr>
          <w:rFonts w:ascii="Times New Roman" w:hAnsi="Times New Roman" w:cs="Times New Roman"/>
          <w:color w:val="00000A"/>
          <w:sz w:val="24"/>
          <w:szCs w:val="24"/>
          <w:lang w:eastAsia="cs-CZ"/>
        </w:rPr>
        <w:t xml:space="preserve"> detaily odkazujeme na stránku:</w:t>
      </w:r>
    </w:p>
    <w:p w:rsidR="0067573C" w:rsidRDefault="00A50DB3" w:rsidP="0067573C">
      <w:pPr>
        <w:widowControl/>
        <w:overflowPunct w:val="0"/>
        <w:spacing w:after="100" w:afterAutospacing="1" w:line="240" w:lineRule="auto"/>
        <w:ind w:firstLine="0"/>
        <w:rPr>
          <w:rFonts w:ascii="Times New Roman" w:hAnsi="Times New Roman" w:cs="Times New Roman"/>
          <w:color w:val="00000A"/>
          <w:sz w:val="24"/>
          <w:szCs w:val="24"/>
          <w:lang w:eastAsia="cs-CZ"/>
        </w:rPr>
      </w:pPr>
      <w:hyperlink r:id="rId7" w:history="1">
        <w:r w:rsidR="0067573C" w:rsidRPr="008F5D9D">
          <w:rPr>
            <w:rStyle w:val="Hypertextovodkaz"/>
            <w:rFonts w:ascii="Times New Roman" w:hAnsi="Times New Roman" w:cs="Times New Roman"/>
            <w:sz w:val="24"/>
            <w:szCs w:val="24"/>
            <w:lang w:eastAsia="cs-CZ"/>
          </w:rPr>
          <w:t>https://www.kurzy.cz/kalkulacka/zivotni-minimum</w:t>
        </w:r>
      </w:hyperlink>
    </w:p>
    <w:p w:rsidR="0067573C" w:rsidRPr="0067573C"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Na této stránce najdete také přístupnou kalkulačku životního minima, pracující s aktuálními částkami, což neplatí úplně o všech kalkulačkách, kter</w:t>
      </w:r>
      <w:r>
        <w:rPr>
          <w:rFonts w:ascii="Times New Roman" w:hAnsi="Times New Roman" w:cs="Times New Roman"/>
          <w:color w:val="00000A"/>
          <w:sz w:val="24"/>
          <w:szCs w:val="24"/>
          <w:lang w:eastAsia="cs-CZ"/>
        </w:rPr>
        <w:t>é lze na českých webech nalézt.</w:t>
      </w:r>
    </w:p>
    <w:p w:rsidR="0067573C" w:rsidRPr="0067573C"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Aktuální nárůst je tedy o něco vyšší, než jak byl navrhován před</w:t>
      </w:r>
      <w:r>
        <w:rPr>
          <w:rFonts w:ascii="Times New Roman" w:hAnsi="Times New Roman" w:cs="Times New Roman"/>
          <w:color w:val="00000A"/>
          <w:sz w:val="24"/>
          <w:szCs w:val="24"/>
          <w:lang w:eastAsia="cs-CZ"/>
        </w:rPr>
        <w:t xml:space="preserve"> více než rokem, činí zhruba 13 </w:t>
      </w:r>
      <w:r w:rsidRPr="0067573C">
        <w:rPr>
          <w:rFonts w:ascii="Times New Roman" w:hAnsi="Times New Roman" w:cs="Times New Roman"/>
          <w:color w:val="00000A"/>
          <w:sz w:val="24"/>
          <w:szCs w:val="24"/>
          <w:lang w:eastAsia="cs-CZ"/>
        </w:rPr>
        <w:t>%.</w:t>
      </w:r>
    </w:p>
    <w:p w:rsidR="0067573C" w:rsidRPr="0067573C" w:rsidRDefault="0067573C" w:rsidP="0067573C">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r w:rsidRPr="0067573C">
        <w:rPr>
          <w:rFonts w:ascii="Times New Roman" w:hAnsi="Times New Roman" w:cs="Times New Roman"/>
          <w:b/>
          <w:color w:val="00000A"/>
          <w:sz w:val="24"/>
          <w:szCs w:val="24"/>
          <w:u w:val="single"/>
          <w:lang w:eastAsia="cs-CZ"/>
        </w:rPr>
        <w:t>Co zvýšení částek ovlivní?</w:t>
      </w:r>
    </w:p>
    <w:p w:rsidR="0067573C" w:rsidRPr="0067573C"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Výše částek životního minima má význam zejména pro zjišťování nároku na některé dávky státní sociální podpory a jiné nepojistné sociální dávky, konkrétně přídavek na dítě, příspěvek na bydlení, porodné, zvýšení příspěvku na péči, příspěvek na zvláštní pomůcku a dávky systému pomoci v hmotné nouzi). Ani zdaleka ne u všech dávek, které již jednotlivci nebo rodiny pobírali, zvýšení částek životního a existenčního minima bude mít vliv na jejich výši. Např. u příspěvku na bydlení se výše dávky změní jen u těch, jejichž příjmy nedosahují životního minima, což se týká pouze menšiny příjemců dávky. U zvýšení příspěvku na péči se také jeho výše ne</w:t>
      </w:r>
      <w:r>
        <w:rPr>
          <w:rFonts w:ascii="Times New Roman" w:hAnsi="Times New Roman" w:cs="Times New Roman"/>
          <w:color w:val="00000A"/>
          <w:sz w:val="24"/>
          <w:szCs w:val="24"/>
          <w:lang w:eastAsia="cs-CZ"/>
        </w:rPr>
        <w:t>mění, stále se jedná o částku 2.</w:t>
      </w:r>
      <w:r w:rsidRPr="0067573C">
        <w:rPr>
          <w:rFonts w:ascii="Times New Roman" w:hAnsi="Times New Roman" w:cs="Times New Roman"/>
          <w:color w:val="00000A"/>
          <w:sz w:val="24"/>
          <w:szCs w:val="24"/>
          <w:lang w:eastAsia="cs-CZ"/>
        </w:rPr>
        <w:t>000</w:t>
      </w:r>
      <w:r>
        <w:rPr>
          <w:rFonts w:ascii="Times New Roman" w:hAnsi="Times New Roman" w:cs="Times New Roman"/>
          <w:color w:val="00000A"/>
          <w:sz w:val="24"/>
          <w:szCs w:val="24"/>
          <w:lang w:eastAsia="cs-CZ"/>
        </w:rPr>
        <w:t> </w:t>
      </w:r>
      <w:r w:rsidRPr="0067573C">
        <w:rPr>
          <w:rFonts w:ascii="Times New Roman" w:hAnsi="Times New Roman" w:cs="Times New Roman"/>
          <w:color w:val="00000A"/>
          <w:sz w:val="24"/>
          <w:szCs w:val="24"/>
          <w:lang w:eastAsia="cs-CZ"/>
        </w:rPr>
        <w:t>Kč, jen na toto zvýšení dosáhnou některé rodiny, kter</w:t>
      </w:r>
      <w:r>
        <w:rPr>
          <w:rFonts w:ascii="Times New Roman" w:hAnsi="Times New Roman" w:cs="Times New Roman"/>
          <w:color w:val="00000A"/>
          <w:sz w:val="24"/>
          <w:szCs w:val="24"/>
          <w:lang w:eastAsia="cs-CZ"/>
        </w:rPr>
        <w:t>é na zvýšení předtím nedosáhly.</w:t>
      </w:r>
    </w:p>
    <w:p w:rsidR="00456BE9"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Pro ilustraci uveďme částku životního minima rodiny, v níž žijí dvě dospělé osoby se dvěma dětmi, (5 a 7 let). Částka životního minima té</w:t>
      </w:r>
      <w:r>
        <w:rPr>
          <w:rFonts w:ascii="Times New Roman" w:hAnsi="Times New Roman" w:cs="Times New Roman"/>
          <w:color w:val="00000A"/>
          <w:sz w:val="24"/>
          <w:szCs w:val="24"/>
          <w:lang w:eastAsia="cs-CZ"/>
        </w:rPr>
        <w:t>to rodiny bude od dubna t.r. 11.</w:t>
      </w:r>
      <w:r w:rsidRPr="0067573C">
        <w:rPr>
          <w:rFonts w:ascii="Times New Roman" w:hAnsi="Times New Roman" w:cs="Times New Roman"/>
          <w:color w:val="00000A"/>
          <w:sz w:val="24"/>
          <w:szCs w:val="24"/>
          <w:lang w:eastAsia="cs-CZ"/>
        </w:rPr>
        <w:t>140</w:t>
      </w:r>
      <w:r>
        <w:rPr>
          <w:rFonts w:ascii="Times New Roman" w:hAnsi="Times New Roman" w:cs="Times New Roman"/>
          <w:color w:val="00000A"/>
          <w:sz w:val="24"/>
          <w:szCs w:val="24"/>
          <w:lang w:eastAsia="cs-CZ"/>
        </w:rPr>
        <w:t> </w:t>
      </w:r>
      <w:r w:rsidRPr="0067573C">
        <w:rPr>
          <w:rFonts w:ascii="Times New Roman" w:hAnsi="Times New Roman" w:cs="Times New Roman"/>
          <w:color w:val="00000A"/>
          <w:sz w:val="24"/>
          <w:szCs w:val="24"/>
          <w:lang w:eastAsia="cs-CZ"/>
        </w:rPr>
        <w:t>Kč, takže pro nárok např. na přídavek na dítě měsíční příjmy této rodiny nesmějí přesáhnout částku 30</w:t>
      </w:r>
      <w:r>
        <w:rPr>
          <w:rFonts w:ascii="Times New Roman" w:hAnsi="Times New Roman" w:cs="Times New Roman"/>
          <w:color w:val="00000A"/>
          <w:sz w:val="24"/>
          <w:szCs w:val="24"/>
          <w:lang w:eastAsia="cs-CZ"/>
        </w:rPr>
        <w:t>.</w:t>
      </w:r>
      <w:r w:rsidRPr="0067573C">
        <w:rPr>
          <w:rFonts w:ascii="Times New Roman" w:hAnsi="Times New Roman" w:cs="Times New Roman"/>
          <w:color w:val="00000A"/>
          <w:sz w:val="24"/>
          <w:szCs w:val="24"/>
          <w:lang w:eastAsia="cs-CZ"/>
        </w:rPr>
        <w:t>078</w:t>
      </w:r>
      <w:r>
        <w:rPr>
          <w:rFonts w:ascii="Times New Roman" w:hAnsi="Times New Roman" w:cs="Times New Roman"/>
          <w:color w:val="00000A"/>
          <w:sz w:val="24"/>
          <w:szCs w:val="24"/>
          <w:lang w:eastAsia="cs-CZ"/>
        </w:rPr>
        <w:t> </w:t>
      </w:r>
      <w:r w:rsidRPr="0067573C">
        <w:rPr>
          <w:rFonts w:ascii="Times New Roman" w:hAnsi="Times New Roman" w:cs="Times New Roman"/>
          <w:color w:val="00000A"/>
          <w:sz w:val="24"/>
          <w:szCs w:val="24"/>
          <w:lang w:eastAsia="cs-CZ"/>
        </w:rPr>
        <w:t>Kč (jde o součin měsíčního příjmu a koeficientu 2,70).</w:t>
      </w:r>
    </w:p>
    <w:p w:rsidR="0067573C" w:rsidRDefault="0067573C" w:rsidP="00541F14">
      <w:pPr>
        <w:widowControl/>
        <w:overflowPunct w:val="0"/>
        <w:spacing w:before="100" w:beforeAutospacing="1" w:after="100" w:afterAutospacing="1" w:line="240" w:lineRule="auto"/>
        <w:ind w:firstLine="0"/>
        <w:outlineLvl w:val="1"/>
        <w:rPr>
          <w:rFonts w:ascii="Times New Roman" w:hAnsi="Times New Roman" w:cs="Times New Roman"/>
          <w:color w:val="00000A"/>
          <w:sz w:val="24"/>
          <w:szCs w:val="24"/>
          <w:lang w:eastAsia="cs-CZ"/>
        </w:rPr>
      </w:pPr>
    </w:p>
    <w:p w:rsidR="00541F14" w:rsidRPr="00E53F2F" w:rsidRDefault="0067573C" w:rsidP="00541F14">
      <w:pPr>
        <w:widowControl/>
        <w:overflowPunct w:val="0"/>
        <w:spacing w:before="100" w:beforeAutospacing="1" w:after="100" w:afterAutospacing="1" w:line="240" w:lineRule="auto"/>
        <w:ind w:firstLine="0"/>
        <w:outlineLvl w:val="1"/>
        <w:rPr>
          <w:rFonts w:ascii="Times New Roman" w:hAnsi="Times New Roman" w:cs="Times New Roman"/>
          <w:b/>
          <w:bCs/>
          <w:color w:val="00000A"/>
          <w:sz w:val="36"/>
          <w:szCs w:val="36"/>
          <w:lang w:eastAsia="cs-CZ"/>
        </w:rPr>
      </w:pPr>
      <w:bookmarkStart w:id="2" w:name="eRecepty_a_lekovy_zaznam"/>
      <w:r w:rsidRPr="0067573C">
        <w:rPr>
          <w:rFonts w:ascii="Times New Roman" w:hAnsi="Times New Roman" w:cs="Times New Roman"/>
          <w:b/>
          <w:bCs/>
          <w:color w:val="00000A"/>
          <w:sz w:val="36"/>
          <w:szCs w:val="36"/>
          <w:lang w:eastAsia="cs-CZ"/>
        </w:rPr>
        <w:lastRenderedPageBreak/>
        <w:t>eRecepty a lékový záznam</w:t>
      </w:r>
    </w:p>
    <w:bookmarkEnd w:id="2"/>
    <w:p w:rsidR="0067573C" w:rsidRPr="0067573C"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Mnozí z Vás se již v praxi setkali s předepisováním léčiv na elektronické recepty. Jejich vystavování je pro lékaře povinné, vystavení listinných receptů je možné jen v určitých zákonem specifikovaných výjimečných situacích. Každý eRecept má vlastní identifikátor, soubor dvanácti alfanumerických znaků, který pacient může obdržet na papírové průvodce, mobilním telefonem jako SMS nebo e-mailem. Tento identifikátor může být vyjádřen dvěma způsoby: buď oním řetězcem dvanácti znaků, což je při vyzvedávání léků v lékárně trochu náročnější, protože lékárník musí přesně opsat všech dvanáct znaků bez jediné chybičky, což se nemusí vždy napoprvé podařit. Druhou, pohodlnější variantou, je vyjádření identifikátoru čárovým nebo QR kódem (ideální pro ty, kdo jsou vybaveni chytrým telefonem). Tento kód pak lékárník čtečkou z displeje telefonu sejme, aniž musí cokoliv opisovat, a v tu chvíli se mu již (funguje-li vše, jak má) váš konkrétní recept na úložišti eReceptů zobrazí a lékárník může začít s vydáváním léku.</w:t>
      </w:r>
    </w:p>
    <w:p w:rsidR="0067573C" w:rsidRPr="0067573C"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Sotva jsme si na tuto novinku zvykli, byl do naší legislativy zaveden nový institut, tzv. lékový záznam. V praxi jde o to, že v úložišti elektronických receptů, v němž je kromě záznamu jaké léky nám kdo a kdy předepsal, také zaznamenáno, zda, kdy a od koho si pacient léky vyzvedl. Byť jistě nelze popřít, že znalost těchto informací lékaři či lékárníky může být v mnoha případech pro pacienty prospěšná, zejména při zvažování předepsání a vydání dalších léků, zároveň to s sebou pochopitelně nese určité riziko. Pacient nemusí vždy chtít, aby každý lékař, jehož služby využije (např. stomatolog či gynekolog) věděl o všech jiných lécích, které pacient užívá, protože tento údaj může být mnohdy velmi citlivý a důvěrný.</w:t>
      </w:r>
    </w:p>
    <w:p w:rsidR="0067573C" w:rsidRPr="0067573C"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 xml:space="preserve">Po určitém přetahování mezi oběma komorami Parlamentu ČR </w:t>
      </w:r>
      <w:r>
        <w:rPr>
          <w:rFonts w:ascii="Times New Roman" w:hAnsi="Times New Roman" w:cs="Times New Roman"/>
          <w:color w:val="00000A"/>
          <w:sz w:val="24"/>
          <w:szCs w:val="24"/>
          <w:lang w:eastAsia="cs-CZ"/>
        </w:rPr>
        <w:t>bude od 1. června 2020 účinný § </w:t>
      </w:r>
      <w:r w:rsidRPr="0067573C">
        <w:rPr>
          <w:rFonts w:ascii="Times New Roman" w:hAnsi="Times New Roman" w:cs="Times New Roman"/>
          <w:color w:val="00000A"/>
          <w:sz w:val="24"/>
          <w:szCs w:val="24"/>
          <w:lang w:eastAsia="cs-CZ"/>
        </w:rPr>
        <w:t>81d zákona o léčivech (z.</w:t>
      </w:r>
      <w:r>
        <w:rPr>
          <w:rFonts w:ascii="Times New Roman" w:hAnsi="Times New Roman" w:cs="Times New Roman"/>
          <w:color w:val="00000A"/>
          <w:sz w:val="24"/>
          <w:szCs w:val="24"/>
          <w:lang w:eastAsia="cs-CZ"/>
        </w:rPr>
        <w:t> </w:t>
      </w:r>
      <w:r w:rsidRPr="0067573C">
        <w:rPr>
          <w:rFonts w:ascii="Times New Roman" w:hAnsi="Times New Roman" w:cs="Times New Roman"/>
          <w:color w:val="00000A"/>
          <w:sz w:val="24"/>
          <w:szCs w:val="24"/>
          <w:lang w:eastAsia="cs-CZ"/>
        </w:rPr>
        <w:t>č.</w:t>
      </w:r>
      <w:r>
        <w:rPr>
          <w:rFonts w:ascii="Times New Roman" w:hAnsi="Times New Roman" w:cs="Times New Roman"/>
          <w:color w:val="00000A"/>
          <w:sz w:val="24"/>
          <w:szCs w:val="24"/>
          <w:lang w:eastAsia="cs-CZ"/>
        </w:rPr>
        <w:t> </w:t>
      </w:r>
      <w:r w:rsidRPr="0067573C">
        <w:rPr>
          <w:rFonts w:ascii="Times New Roman" w:hAnsi="Times New Roman" w:cs="Times New Roman"/>
          <w:color w:val="00000A"/>
          <w:sz w:val="24"/>
          <w:szCs w:val="24"/>
          <w:lang w:eastAsia="cs-CZ"/>
        </w:rPr>
        <w:t>378/2007 Sb.), který lékový záznam upravuje. Jeho první dva odstavce přesně ocituji:</w:t>
      </w:r>
    </w:p>
    <w:p w:rsidR="0067573C" w:rsidRPr="0067573C" w:rsidRDefault="0067573C" w:rsidP="0067573C">
      <w:pPr>
        <w:pStyle w:val="Odstavecseseznamem"/>
        <w:widowControl/>
        <w:numPr>
          <w:ilvl w:val="0"/>
          <w:numId w:val="28"/>
        </w:numPr>
        <w:overflowPunct w:val="0"/>
        <w:spacing w:before="100" w:beforeAutospacing="1" w:after="100" w:afterAutospacing="1" w:line="240" w:lineRule="auto"/>
        <w:rPr>
          <w:rFonts w:ascii="Times New Roman" w:hAnsi="Times New Roman" w:cs="Times New Roman"/>
          <w:i/>
          <w:color w:val="00000A"/>
          <w:sz w:val="24"/>
          <w:szCs w:val="24"/>
          <w:lang w:eastAsia="cs-CZ"/>
        </w:rPr>
      </w:pPr>
      <w:r w:rsidRPr="0067573C">
        <w:rPr>
          <w:rFonts w:ascii="Times New Roman" w:hAnsi="Times New Roman" w:cs="Times New Roman"/>
          <w:i/>
          <w:color w:val="00000A"/>
          <w:sz w:val="24"/>
          <w:szCs w:val="24"/>
          <w:lang w:eastAsia="cs-CZ"/>
        </w:rPr>
        <w:t>„Lékový záznam umožňuje pacientovi, lékaři, farmaceutovi a klinickému farmaceutovi nahlížení na údaje o léčivých přípravcích předepsaných a vydaných konkrétnímu pacientovi, které jsou obsažené v centrálním úložišti elektronických receptů, včetně jejich dalšího zpracování.</w:t>
      </w:r>
    </w:p>
    <w:p w:rsidR="0067573C" w:rsidRPr="0067573C" w:rsidRDefault="0067573C" w:rsidP="0067573C">
      <w:pPr>
        <w:pStyle w:val="Odstavecseseznamem"/>
        <w:widowControl/>
        <w:numPr>
          <w:ilvl w:val="0"/>
          <w:numId w:val="28"/>
        </w:numPr>
        <w:overflowPunct w:val="0"/>
        <w:spacing w:before="100" w:beforeAutospacing="1" w:after="100" w:afterAutospacing="1" w:line="240" w:lineRule="auto"/>
        <w:rPr>
          <w:rFonts w:ascii="Times New Roman" w:hAnsi="Times New Roman" w:cs="Times New Roman"/>
          <w:i/>
          <w:color w:val="00000A"/>
          <w:sz w:val="24"/>
          <w:szCs w:val="24"/>
          <w:lang w:eastAsia="cs-CZ"/>
        </w:rPr>
      </w:pPr>
      <w:r w:rsidRPr="0067573C">
        <w:rPr>
          <w:rFonts w:ascii="Times New Roman" w:hAnsi="Times New Roman" w:cs="Times New Roman"/>
          <w:i/>
          <w:color w:val="00000A"/>
          <w:sz w:val="24"/>
          <w:szCs w:val="24"/>
          <w:lang w:eastAsia="cs-CZ"/>
        </w:rPr>
        <w:t>Chce-li lékař nebo klinický farmaceut poprvé nahlédnout do lékového záznamu pacienta, je lékový záznam pacienta zpřístupněn lékaři a klinickému farmaceutovi až po prokázání totožnosti pacienta u poskytovatele zdravotních služeb; tato podmínka nemusí být splněna pro lékaře a klinické farmaceuty u poskytovatele, u kterého již v rámci poskytnutí zdravotní služby byl pacientovi předepsán elektronický recept a na tento recept bylo pacientovi vydáno alespoň jedno balení léčivého přípravku. Totožnost pacienta se prokazuje prostřednictvím systému eRecept ověřením čísla občanského průkazu nebo cestovního pasu v základním registru obyvatel.“</w:t>
      </w:r>
    </w:p>
    <w:p w:rsidR="0067573C" w:rsidRPr="003128B9"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u w:val="single"/>
          <w:lang w:eastAsia="cs-CZ"/>
        </w:rPr>
      </w:pPr>
      <w:r w:rsidRPr="003128B9">
        <w:rPr>
          <w:rFonts w:ascii="Times New Roman" w:hAnsi="Times New Roman" w:cs="Times New Roman"/>
          <w:color w:val="00000A"/>
          <w:sz w:val="24"/>
          <w:szCs w:val="24"/>
          <w:u w:val="single"/>
          <w:lang w:eastAsia="cs-CZ"/>
        </w:rPr>
        <w:t>Podmínky upravené dalšími odstavci již budu parafrázovat:</w:t>
      </w:r>
    </w:p>
    <w:p w:rsidR="0067573C" w:rsidRPr="0067573C"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Při nahlédnutí do lékového záznamu lékař či farmaceut vidí následující údaje:</w:t>
      </w:r>
    </w:p>
    <w:p w:rsidR="0067573C" w:rsidRPr="003128B9" w:rsidRDefault="0067573C" w:rsidP="003128B9">
      <w:pPr>
        <w:pStyle w:val="Odstavecseseznamem"/>
        <w:widowControl/>
        <w:numPr>
          <w:ilvl w:val="1"/>
          <w:numId w:val="31"/>
        </w:numPr>
        <w:overflowPunct w:val="0"/>
        <w:spacing w:before="100" w:beforeAutospacing="1" w:after="100" w:afterAutospacing="1" w:line="240" w:lineRule="auto"/>
        <w:ind w:left="709"/>
        <w:rPr>
          <w:rFonts w:ascii="Times New Roman" w:hAnsi="Times New Roman" w:cs="Times New Roman"/>
          <w:i/>
          <w:color w:val="00000A"/>
          <w:sz w:val="24"/>
          <w:szCs w:val="24"/>
          <w:lang w:eastAsia="cs-CZ"/>
        </w:rPr>
      </w:pPr>
      <w:r w:rsidRPr="003128B9">
        <w:rPr>
          <w:rFonts w:ascii="Times New Roman" w:hAnsi="Times New Roman" w:cs="Times New Roman"/>
          <w:i/>
          <w:color w:val="00000A"/>
          <w:sz w:val="24"/>
          <w:szCs w:val="24"/>
          <w:lang w:eastAsia="cs-CZ"/>
        </w:rPr>
        <w:t>informace o předepsaných léčivých přípravcích,</w:t>
      </w:r>
    </w:p>
    <w:p w:rsidR="0067573C" w:rsidRPr="003128B9" w:rsidRDefault="0067573C" w:rsidP="003128B9">
      <w:pPr>
        <w:pStyle w:val="Odstavecseseznamem"/>
        <w:widowControl/>
        <w:numPr>
          <w:ilvl w:val="1"/>
          <w:numId w:val="31"/>
        </w:numPr>
        <w:overflowPunct w:val="0"/>
        <w:spacing w:before="100" w:beforeAutospacing="1" w:after="100" w:afterAutospacing="1" w:line="240" w:lineRule="auto"/>
        <w:ind w:left="709"/>
        <w:rPr>
          <w:rFonts w:ascii="Times New Roman" w:hAnsi="Times New Roman" w:cs="Times New Roman"/>
          <w:i/>
          <w:color w:val="00000A"/>
          <w:sz w:val="24"/>
          <w:szCs w:val="24"/>
          <w:lang w:eastAsia="cs-CZ"/>
        </w:rPr>
      </w:pPr>
      <w:r w:rsidRPr="003128B9">
        <w:rPr>
          <w:rFonts w:ascii="Times New Roman" w:hAnsi="Times New Roman" w:cs="Times New Roman"/>
          <w:i/>
          <w:color w:val="00000A"/>
          <w:sz w:val="24"/>
          <w:szCs w:val="24"/>
          <w:lang w:eastAsia="cs-CZ"/>
        </w:rPr>
        <w:t>informace o vydaných léčivých přípravcích,</w:t>
      </w:r>
    </w:p>
    <w:p w:rsidR="0067573C" w:rsidRPr="003128B9" w:rsidRDefault="0067573C" w:rsidP="003128B9">
      <w:pPr>
        <w:pStyle w:val="Odstavecseseznamem"/>
        <w:widowControl/>
        <w:numPr>
          <w:ilvl w:val="1"/>
          <w:numId w:val="31"/>
        </w:numPr>
        <w:overflowPunct w:val="0"/>
        <w:spacing w:before="100" w:beforeAutospacing="1" w:after="100" w:afterAutospacing="1" w:line="240" w:lineRule="auto"/>
        <w:ind w:left="709"/>
        <w:rPr>
          <w:rFonts w:ascii="Times New Roman" w:hAnsi="Times New Roman" w:cs="Times New Roman"/>
          <w:i/>
          <w:color w:val="00000A"/>
          <w:sz w:val="24"/>
          <w:szCs w:val="24"/>
          <w:lang w:eastAsia="cs-CZ"/>
        </w:rPr>
      </w:pPr>
      <w:r w:rsidRPr="003128B9">
        <w:rPr>
          <w:rFonts w:ascii="Times New Roman" w:hAnsi="Times New Roman" w:cs="Times New Roman"/>
          <w:i/>
          <w:color w:val="00000A"/>
          <w:sz w:val="24"/>
          <w:szCs w:val="24"/>
          <w:lang w:eastAsia="cs-CZ"/>
        </w:rPr>
        <w:t>identifikační údaje lékaře a farmaceuta, resp. příslušného zdravotnického zařízení či lékárny.</w:t>
      </w:r>
    </w:p>
    <w:p w:rsidR="003128B9" w:rsidRDefault="003128B9"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p>
    <w:p w:rsidR="0067573C" w:rsidRPr="0067573C"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Pacient sám o sobě vidí tytéž údaje, ale také to, kdo a kdy do jeho lékového záznamu nahlédl.</w:t>
      </w:r>
    </w:p>
    <w:p w:rsidR="0067573C" w:rsidRPr="0067573C"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Zákon dále stanoví, že lékaři i farmaceuti smějí do lékového záznamu konkrétního pacienta nahlížet jen tehdy, pokud pacientovi poskytují nějakou službu. Takže pokud by nějaký lékař či lékárník nahlíželi na údaje o pacientech, aniž by k tomu měli důvod, pacient má možnost to zjistit, a jednalo by se o protiprávní čin.</w:t>
      </w:r>
    </w:p>
    <w:p w:rsidR="0067573C" w:rsidRPr="0067573C"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Lékař má možnost vidět konkrétní údaje v lékovém záznamu pacienta po dobu pěti let, lékárník pouze po dobu jednoho roku.</w:t>
      </w:r>
    </w:p>
    <w:p w:rsidR="0067573C" w:rsidRPr="0067573C"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Od 1. června 2020 mají tedy lékaři a farmaceuti za podmínek uvedených výše právo v</w:t>
      </w:r>
      <w:r w:rsidR="003128B9">
        <w:rPr>
          <w:rFonts w:ascii="Times New Roman" w:hAnsi="Times New Roman" w:cs="Times New Roman"/>
          <w:color w:val="00000A"/>
          <w:sz w:val="24"/>
          <w:szCs w:val="24"/>
          <w:lang w:eastAsia="cs-CZ"/>
        </w:rPr>
        <w:t> </w:t>
      </w:r>
      <w:r w:rsidRPr="0067573C">
        <w:rPr>
          <w:rFonts w:ascii="Times New Roman" w:hAnsi="Times New Roman" w:cs="Times New Roman"/>
          <w:color w:val="00000A"/>
          <w:sz w:val="24"/>
          <w:szCs w:val="24"/>
          <w:lang w:eastAsia="cs-CZ"/>
        </w:rPr>
        <w:t>souvislosti s poskytováním zdravotní služby nahlížet do lékového záznamu pacienta, přičemž je stanovena fikce souhlasu pacienta. To znamená, že možnost nahlížení vznikne u všech pacientů automaticky.</w:t>
      </w:r>
    </w:p>
    <w:p w:rsidR="0067573C" w:rsidRPr="003128B9" w:rsidRDefault="0067573C" w:rsidP="0067573C">
      <w:pPr>
        <w:widowControl/>
        <w:overflowPunct w:val="0"/>
        <w:spacing w:before="100" w:beforeAutospacing="1" w:after="100" w:afterAutospacing="1" w:line="240" w:lineRule="auto"/>
        <w:ind w:firstLine="0"/>
        <w:rPr>
          <w:rFonts w:ascii="Times New Roman" w:hAnsi="Times New Roman" w:cs="Times New Roman"/>
          <w:b/>
          <w:color w:val="00000A"/>
          <w:sz w:val="24"/>
          <w:szCs w:val="24"/>
          <w:u w:val="single"/>
          <w:lang w:eastAsia="cs-CZ"/>
        </w:rPr>
      </w:pPr>
      <w:r w:rsidRPr="003128B9">
        <w:rPr>
          <w:rFonts w:ascii="Times New Roman" w:hAnsi="Times New Roman" w:cs="Times New Roman"/>
          <w:b/>
          <w:color w:val="00000A"/>
          <w:sz w:val="24"/>
          <w:szCs w:val="24"/>
          <w:u w:val="single"/>
          <w:lang w:eastAsia="cs-CZ"/>
        </w:rPr>
        <w:t>Co když souhlasit nechceme</w:t>
      </w:r>
    </w:p>
    <w:p w:rsidR="0067573C" w:rsidRPr="0067573C"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Způsob vyjádření nesouhlasu, popř. udělení souhlasu pacienta k nahlížení jen některým lékařům či farmaceutům upravuje vyhláška o předepisování léčivých přípravků při poskytování zdravotních služeb, (č. 329/2019 Sb.), konkrétně § 12, opět cituji:</w:t>
      </w:r>
    </w:p>
    <w:p w:rsidR="0067573C" w:rsidRPr="0067573C" w:rsidRDefault="0067573C" w:rsidP="003128B9">
      <w:pPr>
        <w:pStyle w:val="Odstavecseseznamem"/>
        <w:widowControl/>
        <w:numPr>
          <w:ilvl w:val="0"/>
          <w:numId w:val="34"/>
        </w:numPr>
        <w:overflowPunct w:val="0"/>
        <w:spacing w:before="100" w:beforeAutospacing="1" w:after="100" w:afterAutospacing="1" w:line="240" w:lineRule="auto"/>
        <w:rPr>
          <w:rFonts w:ascii="Times New Roman" w:hAnsi="Times New Roman" w:cs="Times New Roman"/>
          <w:i/>
          <w:color w:val="00000A"/>
          <w:sz w:val="24"/>
          <w:szCs w:val="24"/>
          <w:u w:val="single"/>
          <w:lang w:eastAsia="cs-CZ"/>
        </w:rPr>
      </w:pPr>
      <w:r w:rsidRPr="0067573C">
        <w:rPr>
          <w:rFonts w:ascii="Times New Roman" w:hAnsi="Times New Roman" w:cs="Times New Roman"/>
          <w:i/>
          <w:color w:val="00000A"/>
          <w:sz w:val="24"/>
          <w:szCs w:val="24"/>
          <w:u w:val="single"/>
          <w:lang w:eastAsia="cs-CZ"/>
        </w:rPr>
        <w:t>„Pacient může vyjádřit nesouhlas s nahlížením na údaje zobrazující se prostřednictvím jeho lékového záznamu, nebo dříve vyjádřený nesouhlas odvolat</w:t>
      </w:r>
    </w:p>
    <w:p w:rsidR="0067573C" w:rsidRPr="0067573C" w:rsidRDefault="0067573C" w:rsidP="003128B9">
      <w:pPr>
        <w:pStyle w:val="Odstavecseseznamem"/>
        <w:widowControl/>
        <w:numPr>
          <w:ilvl w:val="0"/>
          <w:numId w:val="35"/>
        </w:numPr>
        <w:overflowPunct w:val="0"/>
        <w:spacing w:before="100" w:beforeAutospacing="1" w:after="100" w:afterAutospacing="1" w:line="240" w:lineRule="auto"/>
        <w:ind w:left="709"/>
        <w:rPr>
          <w:rFonts w:ascii="Times New Roman" w:hAnsi="Times New Roman" w:cs="Times New Roman"/>
          <w:i/>
          <w:color w:val="00000A"/>
          <w:sz w:val="24"/>
          <w:szCs w:val="24"/>
          <w:lang w:eastAsia="cs-CZ"/>
        </w:rPr>
      </w:pPr>
      <w:r w:rsidRPr="0067573C">
        <w:rPr>
          <w:rFonts w:ascii="Times New Roman" w:hAnsi="Times New Roman" w:cs="Times New Roman"/>
          <w:i/>
          <w:color w:val="00000A"/>
          <w:sz w:val="24"/>
          <w:szCs w:val="24"/>
          <w:lang w:eastAsia="cs-CZ"/>
        </w:rPr>
        <w:t>prostřednictvím služby webové aplikace pro pacienty,</w:t>
      </w:r>
    </w:p>
    <w:p w:rsidR="0067573C" w:rsidRPr="0067573C" w:rsidRDefault="0067573C" w:rsidP="003128B9">
      <w:pPr>
        <w:pStyle w:val="Odstavecseseznamem"/>
        <w:widowControl/>
        <w:numPr>
          <w:ilvl w:val="0"/>
          <w:numId w:val="35"/>
        </w:numPr>
        <w:overflowPunct w:val="0"/>
        <w:spacing w:before="100" w:beforeAutospacing="1" w:after="100" w:afterAutospacing="1" w:line="240" w:lineRule="auto"/>
        <w:ind w:left="709"/>
        <w:rPr>
          <w:rFonts w:ascii="Times New Roman" w:hAnsi="Times New Roman" w:cs="Times New Roman"/>
          <w:i/>
          <w:color w:val="00000A"/>
          <w:sz w:val="24"/>
          <w:szCs w:val="24"/>
          <w:lang w:eastAsia="cs-CZ"/>
        </w:rPr>
      </w:pPr>
      <w:r w:rsidRPr="0067573C">
        <w:rPr>
          <w:rFonts w:ascii="Times New Roman" w:hAnsi="Times New Roman" w:cs="Times New Roman"/>
          <w:i/>
          <w:color w:val="00000A"/>
          <w:sz w:val="24"/>
          <w:szCs w:val="24"/>
          <w:lang w:eastAsia="cs-CZ"/>
        </w:rPr>
        <w:t>oznámením zaslaným prostřednictvím datové schránky pacienta nebo datové schránky zákonného zástupce, pokud je pacient nezletilým dítětem, do datové schránky Ústavu, nebo</w:t>
      </w:r>
    </w:p>
    <w:p w:rsidR="0067573C" w:rsidRPr="0067573C" w:rsidRDefault="0067573C" w:rsidP="003128B9">
      <w:pPr>
        <w:pStyle w:val="Odstavecseseznamem"/>
        <w:widowControl/>
        <w:numPr>
          <w:ilvl w:val="0"/>
          <w:numId w:val="35"/>
        </w:numPr>
        <w:overflowPunct w:val="0"/>
        <w:spacing w:before="100" w:beforeAutospacing="1" w:after="100" w:afterAutospacing="1" w:line="240" w:lineRule="auto"/>
        <w:ind w:left="709"/>
        <w:rPr>
          <w:rFonts w:ascii="Times New Roman" w:hAnsi="Times New Roman" w:cs="Times New Roman"/>
          <w:i/>
          <w:color w:val="00000A"/>
          <w:sz w:val="24"/>
          <w:szCs w:val="24"/>
          <w:lang w:eastAsia="cs-CZ"/>
        </w:rPr>
      </w:pPr>
      <w:r w:rsidRPr="0067573C">
        <w:rPr>
          <w:rFonts w:ascii="Times New Roman" w:hAnsi="Times New Roman" w:cs="Times New Roman"/>
          <w:i/>
          <w:color w:val="00000A"/>
          <w:sz w:val="24"/>
          <w:szCs w:val="24"/>
          <w:lang w:eastAsia="cs-CZ"/>
        </w:rPr>
        <w:t>zasláním listinného podání s úředně ověřeným podpisem na adresu sídla Ústavu.“</w:t>
      </w:r>
    </w:p>
    <w:p w:rsidR="0067573C" w:rsidRPr="0067573C"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Ústavem zákon míní Státní ústav pro kontrolu léčiv.</w:t>
      </w:r>
    </w:p>
    <w:p w:rsidR="0067573C" w:rsidRPr="0067573C" w:rsidRDefault="0067573C" w:rsidP="0067573C">
      <w:pPr>
        <w:widowControl/>
        <w:overflowPunct w:val="0"/>
        <w:spacing w:before="100" w:before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Další informace a formulář pro vyjádření nesouhlasu, popř. pro vyjádření souhlasu s</w:t>
      </w:r>
      <w:r w:rsidR="003128B9">
        <w:rPr>
          <w:rFonts w:ascii="Times New Roman" w:hAnsi="Times New Roman" w:cs="Times New Roman"/>
          <w:color w:val="00000A"/>
          <w:sz w:val="24"/>
          <w:szCs w:val="24"/>
          <w:lang w:eastAsia="cs-CZ"/>
        </w:rPr>
        <w:t> </w:t>
      </w:r>
      <w:r w:rsidRPr="0067573C">
        <w:rPr>
          <w:rFonts w:ascii="Times New Roman" w:hAnsi="Times New Roman" w:cs="Times New Roman"/>
          <w:color w:val="00000A"/>
          <w:sz w:val="24"/>
          <w:szCs w:val="24"/>
          <w:lang w:eastAsia="cs-CZ"/>
        </w:rPr>
        <w:t>nahlížením do lékového záznamu pro konkrétního léka</w:t>
      </w:r>
      <w:r>
        <w:rPr>
          <w:rFonts w:ascii="Times New Roman" w:hAnsi="Times New Roman" w:cs="Times New Roman"/>
          <w:color w:val="00000A"/>
          <w:sz w:val="24"/>
          <w:szCs w:val="24"/>
          <w:lang w:eastAsia="cs-CZ"/>
        </w:rPr>
        <w:t>ře či lékárníka lze nalézt zde:</w:t>
      </w:r>
    </w:p>
    <w:p w:rsidR="0067573C" w:rsidRDefault="00A50DB3" w:rsidP="0067573C">
      <w:pPr>
        <w:widowControl/>
        <w:overflowPunct w:val="0"/>
        <w:spacing w:after="100" w:afterAutospacing="1" w:line="240" w:lineRule="auto"/>
        <w:ind w:firstLine="0"/>
        <w:rPr>
          <w:rFonts w:ascii="Times New Roman" w:hAnsi="Times New Roman" w:cs="Times New Roman"/>
          <w:color w:val="00000A"/>
          <w:sz w:val="24"/>
          <w:szCs w:val="24"/>
          <w:lang w:eastAsia="cs-CZ"/>
        </w:rPr>
      </w:pPr>
      <w:hyperlink r:id="rId8" w:history="1">
        <w:r w:rsidR="0067573C" w:rsidRPr="008F5D9D">
          <w:rPr>
            <w:rStyle w:val="Hypertextovodkaz"/>
            <w:rFonts w:ascii="Times New Roman" w:hAnsi="Times New Roman" w:cs="Times New Roman"/>
            <w:sz w:val="24"/>
            <w:szCs w:val="24"/>
            <w:lang w:eastAsia="cs-CZ"/>
          </w:rPr>
          <w:t>https://www.epreskripce.cz/aktuality/vyjadreni-souhlasu-nesouhlasu-s-nahlizenim-zdravotnickych-pracovniku-do-lekoveho-zaznamu</w:t>
        </w:r>
      </w:hyperlink>
    </w:p>
    <w:p w:rsidR="0067573C" w:rsidRDefault="0067573C" w:rsidP="0067573C">
      <w:pPr>
        <w:widowControl/>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r w:rsidRPr="0067573C">
        <w:rPr>
          <w:rFonts w:ascii="Times New Roman" w:hAnsi="Times New Roman" w:cs="Times New Roman"/>
          <w:color w:val="00000A"/>
          <w:sz w:val="24"/>
          <w:szCs w:val="24"/>
          <w:lang w:eastAsia="cs-CZ"/>
        </w:rPr>
        <w:t>Jak se na uvedených webových stránkách také dozvíme, přístup k našemu lékovému záznamu by mělo být možné spravovat např. i prostřednictvím mobilní aplikace eRecept. Tu jsem si na svůj iPhone zkusmo nainstaloval, ale k jejímu úspěšnému používání je jednak nutné podniknout další registrační kroky a hlavně k otestování její přístupnosti nejsem rozhodně tím nejpovolanějším, Ale věřím, že tohoto úkolu a předání zkušeností se chopí jiní, na přístupnost a</w:t>
      </w:r>
      <w:r w:rsidR="003128B9">
        <w:rPr>
          <w:rFonts w:ascii="Times New Roman" w:hAnsi="Times New Roman" w:cs="Times New Roman"/>
          <w:color w:val="00000A"/>
          <w:sz w:val="24"/>
          <w:szCs w:val="24"/>
          <w:lang w:eastAsia="cs-CZ"/>
        </w:rPr>
        <w:t> </w:t>
      </w:r>
      <w:r w:rsidRPr="0067573C">
        <w:rPr>
          <w:rFonts w:ascii="Times New Roman" w:hAnsi="Times New Roman" w:cs="Times New Roman"/>
          <w:color w:val="00000A"/>
          <w:sz w:val="24"/>
          <w:szCs w:val="24"/>
          <w:lang w:eastAsia="cs-CZ"/>
        </w:rPr>
        <w:t>nové technologie mnohem erudovanější odborníci.</w:t>
      </w:r>
    </w:p>
    <w:p w:rsidR="003128B9" w:rsidRDefault="003128B9" w:rsidP="00811C40">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color w:val="00000A"/>
          <w:sz w:val="24"/>
          <w:szCs w:val="24"/>
          <w:lang w:eastAsia="cs-CZ"/>
        </w:rPr>
      </w:pPr>
    </w:p>
    <w:p w:rsidR="00E557E9" w:rsidRPr="00811C40" w:rsidRDefault="00541F14" w:rsidP="00811C40">
      <w:pPr>
        <w:widowControl/>
        <w:tabs>
          <w:tab w:val="clear" w:pos="3401"/>
          <w:tab w:val="right" w:pos="9070"/>
        </w:tabs>
        <w:overflowPunct w:val="0"/>
        <w:spacing w:before="100" w:beforeAutospacing="1" w:after="100" w:afterAutospacing="1" w:line="240" w:lineRule="auto"/>
        <w:ind w:firstLine="0"/>
        <w:rPr>
          <w:rFonts w:ascii="Times New Roman" w:hAnsi="Times New Roman" w:cs="Times New Roman"/>
          <w:b/>
          <w:i/>
          <w:color w:val="00000A"/>
          <w:sz w:val="24"/>
          <w:szCs w:val="24"/>
          <w:lang w:eastAsia="cs-CZ"/>
        </w:rPr>
      </w:pPr>
      <w:r w:rsidRPr="00541F14">
        <w:rPr>
          <w:rFonts w:ascii="Times New Roman" w:hAnsi="Times New Roman" w:cs="Times New Roman"/>
          <w:color w:val="00000A"/>
          <w:sz w:val="24"/>
          <w:szCs w:val="24"/>
          <w:lang w:eastAsia="cs-CZ"/>
        </w:rPr>
        <w:t>Za Sociálně právní poradnu SONS v Praze</w:t>
      </w:r>
      <w:r w:rsidR="00811C40">
        <w:rPr>
          <w:rFonts w:ascii="Times New Roman" w:hAnsi="Times New Roman" w:cs="Times New Roman"/>
          <w:color w:val="00000A"/>
          <w:sz w:val="24"/>
          <w:szCs w:val="24"/>
          <w:lang w:eastAsia="cs-CZ"/>
        </w:rPr>
        <w:tab/>
      </w:r>
      <w:r w:rsidR="00EB1C12" w:rsidRPr="00811C40">
        <w:rPr>
          <w:rFonts w:ascii="Times New Roman" w:hAnsi="Times New Roman" w:cs="Times New Roman"/>
          <w:b/>
          <w:i/>
          <w:color w:val="00000A"/>
          <w:sz w:val="24"/>
          <w:szCs w:val="24"/>
          <w:lang w:eastAsia="cs-CZ"/>
        </w:rPr>
        <w:t>Luboš Zajíc</w:t>
      </w:r>
    </w:p>
    <w:sectPr w:rsidR="00E557E9" w:rsidRPr="00811C40" w:rsidSect="004D2192">
      <w:pgSz w:w="11906" w:h="16838"/>
      <w:pgMar w:top="1134" w:right="1418" w:bottom="1134" w:left="1418" w:header="0" w:footer="0" w:gutter="0"/>
      <w:cols w:space="708"/>
      <w:formProt w:val="0"/>
      <w:docGrid w:linePitch="360" w:charSpace="-18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Linux Biolinum">
    <w:altName w:val="Times New Roman"/>
    <w:panose1 w:val="02000503000000000000"/>
    <w:charset w:val="EE"/>
    <w:family w:val="auto"/>
    <w:pitch w:val="variable"/>
    <w:sig w:usb0="E0000AFF" w:usb1="5000E5FB" w:usb2="00000020" w:usb3="00000000" w:csb0="000001BF"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 w:name="Liberation Sans">
    <w:altName w:val="Arial"/>
    <w:panose1 w:val="020B0604020202020204"/>
    <w:charset w:val="EE"/>
    <w:family w:val="swiss"/>
    <w:pitch w:val="variable"/>
    <w:sig w:usb0="A00002AF" w:usb1="500078FB" w:usb2="00000000" w:usb3="00000000" w:csb0="0000009F" w:csb1="00000000"/>
  </w:font>
  <w:font w:name="Noto Sans CJK SC Regular">
    <w:panose1 w:val="00000000000000000000"/>
    <w:charset w:val="00"/>
    <w:family w:val="roman"/>
    <w:notTrueType/>
    <w:pitch w:val="default"/>
  </w:font>
  <w:font w:name="FreeSans">
    <w:panose1 w:val="020B0504020202020204"/>
    <w:charset w:val="EE"/>
    <w:family w:val="swiss"/>
    <w:pitch w:val="variable"/>
    <w:sig w:usb0="E4078EFF" w:usb1="4200FDFF" w:usb2="000030A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2EB2"/>
    <w:multiLevelType w:val="hybridMultilevel"/>
    <w:tmpl w:val="37EE25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FD41D6"/>
    <w:multiLevelType w:val="multilevel"/>
    <w:tmpl w:val="DDEAF722"/>
    <w:lvl w:ilvl="0">
      <w:start w:val="1"/>
      <w:numFmt w:val="bullet"/>
      <w:lvlText w:val=""/>
      <w:lvlJc w:val="left"/>
      <w:pPr>
        <w:tabs>
          <w:tab w:val="num" w:pos="962"/>
        </w:tabs>
        <w:ind w:left="962" w:hanging="360"/>
      </w:pPr>
      <w:rPr>
        <w:rFonts w:ascii="Symbol" w:hAnsi="Symbol" w:cs="OpenSymbol" w:hint="default"/>
      </w:rPr>
    </w:lvl>
    <w:lvl w:ilvl="1">
      <w:start w:val="1"/>
      <w:numFmt w:val="bullet"/>
      <w:lvlText w:val="◦"/>
      <w:lvlJc w:val="left"/>
      <w:pPr>
        <w:tabs>
          <w:tab w:val="num" w:pos="1322"/>
        </w:tabs>
        <w:ind w:left="1322" w:hanging="360"/>
      </w:pPr>
      <w:rPr>
        <w:rFonts w:ascii="OpenSymbol" w:hAnsi="OpenSymbol" w:cs="OpenSymbol" w:hint="default"/>
      </w:rPr>
    </w:lvl>
    <w:lvl w:ilvl="2">
      <w:start w:val="1"/>
      <w:numFmt w:val="bullet"/>
      <w:lvlText w:val="▪"/>
      <w:lvlJc w:val="left"/>
      <w:pPr>
        <w:tabs>
          <w:tab w:val="num" w:pos="1682"/>
        </w:tabs>
        <w:ind w:left="1682" w:hanging="360"/>
      </w:pPr>
      <w:rPr>
        <w:rFonts w:ascii="OpenSymbol" w:hAnsi="OpenSymbol" w:cs="OpenSymbol" w:hint="default"/>
      </w:rPr>
    </w:lvl>
    <w:lvl w:ilvl="3">
      <w:start w:val="1"/>
      <w:numFmt w:val="bullet"/>
      <w:lvlText w:val=""/>
      <w:lvlJc w:val="left"/>
      <w:pPr>
        <w:tabs>
          <w:tab w:val="num" w:pos="2042"/>
        </w:tabs>
        <w:ind w:left="2042" w:hanging="360"/>
      </w:pPr>
      <w:rPr>
        <w:rFonts w:ascii="Symbol" w:hAnsi="Symbol" w:cs="OpenSymbol" w:hint="default"/>
      </w:rPr>
    </w:lvl>
    <w:lvl w:ilvl="4">
      <w:start w:val="1"/>
      <w:numFmt w:val="bullet"/>
      <w:lvlText w:val="◦"/>
      <w:lvlJc w:val="left"/>
      <w:pPr>
        <w:tabs>
          <w:tab w:val="num" w:pos="2402"/>
        </w:tabs>
        <w:ind w:left="2402" w:hanging="360"/>
      </w:pPr>
      <w:rPr>
        <w:rFonts w:ascii="OpenSymbol" w:hAnsi="OpenSymbol" w:cs="OpenSymbol" w:hint="default"/>
      </w:rPr>
    </w:lvl>
    <w:lvl w:ilvl="5">
      <w:start w:val="1"/>
      <w:numFmt w:val="bullet"/>
      <w:lvlText w:val="▪"/>
      <w:lvlJc w:val="left"/>
      <w:pPr>
        <w:tabs>
          <w:tab w:val="num" w:pos="2762"/>
        </w:tabs>
        <w:ind w:left="2762" w:hanging="360"/>
      </w:pPr>
      <w:rPr>
        <w:rFonts w:ascii="OpenSymbol" w:hAnsi="OpenSymbol" w:cs="OpenSymbol" w:hint="default"/>
      </w:rPr>
    </w:lvl>
    <w:lvl w:ilvl="6">
      <w:start w:val="1"/>
      <w:numFmt w:val="bullet"/>
      <w:lvlText w:val=""/>
      <w:lvlJc w:val="left"/>
      <w:pPr>
        <w:tabs>
          <w:tab w:val="num" w:pos="3122"/>
        </w:tabs>
        <w:ind w:left="3122" w:hanging="360"/>
      </w:pPr>
      <w:rPr>
        <w:rFonts w:ascii="Symbol" w:hAnsi="Symbol" w:cs="OpenSymbol" w:hint="default"/>
      </w:rPr>
    </w:lvl>
    <w:lvl w:ilvl="7">
      <w:start w:val="1"/>
      <w:numFmt w:val="bullet"/>
      <w:lvlText w:val="◦"/>
      <w:lvlJc w:val="left"/>
      <w:pPr>
        <w:tabs>
          <w:tab w:val="num" w:pos="3482"/>
        </w:tabs>
        <w:ind w:left="3482" w:hanging="360"/>
      </w:pPr>
      <w:rPr>
        <w:rFonts w:ascii="OpenSymbol" w:hAnsi="OpenSymbol" w:cs="OpenSymbol" w:hint="default"/>
      </w:rPr>
    </w:lvl>
    <w:lvl w:ilvl="8">
      <w:start w:val="1"/>
      <w:numFmt w:val="bullet"/>
      <w:lvlText w:val="▪"/>
      <w:lvlJc w:val="left"/>
      <w:pPr>
        <w:tabs>
          <w:tab w:val="num" w:pos="3842"/>
        </w:tabs>
        <w:ind w:left="3842" w:hanging="360"/>
      </w:pPr>
      <w:rPr>
        <w:rFonts w:ascii="OpenSymbol" w:hAnsi="OpenSymbol" w:cs="OpenSymbol" w:hint="default"/>
      </w:rPr>
    </w:lvl>
  </w:abstractNum>
  <w:abstractNum w:abstractNumId="2">
    <w:nsid w:val="11354804"/>
    <w:multiLevelType w:val="hybridMultilevel"/>
    <w:tmpl w:val="245894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D811DA7"/>
    <w:multiLevelType w:val="hybridMultilevel"/>
    <w:tmpl w:val="47120E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993B97"/>
    <w:multiLevelType w:val="hybridMultilevel"/>
    <w:tmpl w:val="BBF89DC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A496B39"/>
    <w:multiLevelType w:val="hybridMultilevel"/>
    <w:tmpl w:val="6F78F12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085121"/>
    <w:multiLevelType w:val="multilevel"/>
    <w:tmpl w:val="5F2CB948"/>
    <w:lvl w:ilvl="0">
      <w:start w:val="1"/>
      <w:numFmt w:val="bullet"/>
      <w:lvlText w:val=""/>
      <w:lvlJc w:val="left"/>
      <w:pPr>
        <w:tabs>
          <w:tab w:val="num" w:pos="1015"/>
        </w:tabs>
        <w:ind w:left="1015" w:hanging="360"/>
      </w:pPr>
      <w:rPr>
        <w:rFonts w:ascii="Symbol" w:hAnsi="Symbol" w:cs="OpenSymbol" w:hint="default"/>
      </w:rPr>
    </w:lvl>
    <w:lvl w:ilvl="1">
      <w:start w:val="1"/>
      <w:numFmt w:val="bullet"/>
      <w:lvlText w:val="◦"/>
      <w:lvlJc w:val="left"/>
      <w:pPr>
        <w:tabs>
          <w:tab w:val="num" w:pos="1375"/>
        </w:tabs>
        <w:ind w:left="1375" w:hanging="360"/>
      </w:pPr>
      <w:rPr>
        <w:rFonts w:ascii="OpenSymbol" w:hAnsi="OpenSymbol" w:cs="OpenSymbol" w:hint="default"/>
      </w:rPr>
    </w:lvl>
    <w:lvl w:ilvl="2">
      <w:start w:val="1"/>
      <w:numFmt w:val="bullet"/>
      <w:lvlText w:val="▪"/>
      <w:lvlJc w:val="left"/>
      <w:pPr>
        <w:tabs>
          <w:tab w:val="num" w:pos="1735"/>
        </w:tabs>
        <w:ind w:left="1735" w:hanging="360"/>
      </w:pPr>
      <w:rPr>
        <w:rFonts w:ascii="OpenSymbol" w:hAnsi="OpenSymbol" w:cs="OpenSymbol" w:hint="default"/>
      </w:rPr>
    </w:lvl>
    <w:lvl w:ilvl="3">
      <w:start w:val="1"/>
      <w:numFmt w:val="bullet"/>
      <w:lvlText w:val=""/>
      <w:lvlJc w:val="left"/>
      <w:pPr>
        <w:tabs>
          <w:tab w:val="num" w:pos="2095"/>
        </w:tabs>
        <w:ind w:left="2095" w:hanging="360"/>
      </w:pPr>
      <w:rPr>
        <w:rFonts w:ascii="Symbol" w:hAnsi="Symbol" w:cs="OpenSymbol" w:hint="default"/>
      </w:rPr>
    </w:lvl>
    <w:lvl w:ilvl="4">
      <w:start w:val="1"/>
      <w:numFmt w:val="bullet"/>
      <w:lvlText w:val="◦"/>
      <w:lvlJc w:val="left"/>
      <w:pPr>
        <w:tabs>
          <w:tab w:val="num" w:pos="2455"/>
        </w:tabs>
        <w:ind w:left="2455" w:hanging="360"/>
      </w:pPr>
      <w:rPr>
        <w:rFonts w:ascii="OpenSymbol" w:hAnsi="OpenSymbol" w:cs="OpenSymbol" w:hint="default"/>
      </w:rPr>
    </w:lvl>
    <w:lvl w:ilvl="5">
      <w:start w:val="1"/>
      <w:numFmt w:val="bullet"/>
      <w:lvlText w:val="▪"/>
      <w:lvlJc w:val="left"/>
      <w:pPr>
        <w:tabs>
          <w:tab w:val="num" w:pos="2815"/>
        </w:tabs>
        <w:ind w:left="2815" w:hanging="360"/>
      </w:pPr>
      <w:rPr>
        <w:rFonts w:ascii="OpenSymbol" w:hAnsi="OpenSymbol" w:cs="OpenSymbol" w:hint="default"/>
      </w:rPr>
    </w:lvl>
    <w:lvl w:ilvl="6">
      <w:start w:val="1"/>
      <w:numFmt w:val="bullet"/>
      <w:lvlText w:val=""/>
      <w:lvlJc w:val="left"/>
      <w:pPr>
        <w:tabs>
          <w:tab w:val="num" w:pos="3175"/>
        </w:tabs>
        <w:ind w:left="3175" w:hanging="360"/>
      </w:pPr>
      <w:rPr>
        <w:rFonts w:ascii="Symbol" w:hAnsi="Symbol" w:cs="OpenSymbol" w:hint="default"/>
      </w:rPr>
    </w:lvl>
    <w:lvl w:ilvl="7">
      <w:start w:val="1"/>
      <w:numFmt w:val="bullet"/>
      <w:lvlText w:val="◦"/>
      <w:lvlJc w:val="left"/>
      <w:pPr>
        <w:tabs>
          <w:tab w:val="num" w:pos="3535"/>
        </w:tabs>
        <w:ind w:left="3535" w:hanging="360"/>
      </w:pPr>
      <w:rPr>
        <w:rFonts w:ascii="OpenSymbol" w:hAnsi="OpenSymbol" w:cs="OpenSymbol" w:hint="default"/>
      </w:rPr>
    </w:lvl>
    <w:lvl w:ilvl="8">
      <w:start w:val="1"/>
      <w:numFmt w:val="bullet"/>
      <w:lvlText w:val="▪"/>
      <w:lvlJc w:val="left"/>
      <w:pPr>
        <w:tabs>
          <w:tab w:val="num" w:pos="3895"/>
        </w:tabs>
        <w:ind w:left="3895" w:hanging="360"/>
      </w:pPr>
      <w:rPr>
        <w:rFonts w:ascii="OpenSymbol" w:hAnsi="OpenSymbol" w:cs="OpenSymbol" w:hint="default"/>
      </w:rPr>
    </w:lvl>
  </w:abstractNum>
  <w:abstractNum w:abstractNumId="7">
    <w:nsid w:val="2E425CC9"/>
    <w:multiLevelType w:val="hybridMultilevel"/>
    <w:tmpl w:val="AA52B9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E7043ED"/>
    <w:multiLevelType w:val="hybridMultilevel"/>
    <w:tmpl w:val="5DC0F6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E896EB5"/>
    <w:multiLevelType w:val="hybridMultilevel"/>
    <w:tmpl w:val="E07A5BA0"/>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ED55147"/>
    <w:multiLevelType w:val="hybridMultilevel"/>
    <w:tmpl w:val="A490B4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FDF2A2E"/>
    <w:multiLevelType w:val="hybridMultilevel"/>
    <w:tmpl w:val="BFEC5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1844CE1"/>
    <w:multiLevelType w:val="hybridMultilevel"/>
    <w:tmpl w:val="3834B0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B76C97"/>
    <w:multiLevelType w:val="hybridMultilevel"/>
    <w:tmpl w:val="6B52A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42B1D4B"/>
    <w:multiLevelType w:val="multilevel"/>
    <w:tmpl w:val="08E6CE2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3E8E0961"/>
    <w:multiLevelType w:val="hybridMultilevel"/>
    <w:tmpl w:val="1FE86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F125BB1"/>
    <w:multiLevelType w:val="multilevel"/>
    <w:tmpl w:val="BFB2AC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404C6BD2"/>
    <w:multiLevelType w:val="hybridMultilevel"/>
    <w:tmpl w:val="CAF6D37A"/>
    <w:lvl w:ilvl="0" w:tplc="FFFFFFFF">
      <w:start w:val="1"/>
      <w:numFmt w:val="decimal"/>
      <w:lvlText w:val="%1."/>
      <w:lvlJc w:val="left"/>
      <w:pPr>
        <w:ind w:left="360" w:hanging="360"/>
      </w:pPr>
      <w:rPr>
        <w:rFonts w:hint="default"/>
      </w:rPr>
    </w:lvl>
    <w:lvl w:ilvl="1" w:tplc="81786888">
      <w:start w:val="1"/>
      <w:numFmt w:val="lowerLetter"/>
      <w:lvlText w:val="%2."/>
      <w:lvlJc w:val="left"/>
      <w:pPr>
        <w:ind w:left="357" w:firstLine="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32E0477"/>
    <w:multiLevelType w:val="hybridMultilevel"/>
    <w:tmpl w:val="696CD30C"/>
    <w:lvl w:ilvl="0" w:tplc="0405000F">
      <w:start w:val="1"/>
      <w:numFmt w:val="decimal"/>
      <w:lvlText w:val="%1."/>
      <w:lvlJc w:val="left"/>
      <w:pPr>
        <w:ind w:left="720" w:hanging="360"/>
      </w:pPr>
    </w:lvl>
    <w:lvl w:ilvl="1" w:tplc="011C02DA">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4B80BFC"/>
    <w:multiLevelType w:val="hybridMultilevel"/>
    <w:tmpl w:val="F1C011DE"/>
    <w:lvl w:ilvl="0" w:tplc="0405000F">
      <w:start w:val="1"/>
      <w:numFmt w:val="decimal"/>
      <w:lvlText w:val="%1."/>
      <w:lvlJc w:val="left"/>
      <w:pPr>
        <w:ind w:left="786" w:hanging="360"/>
      </w:pPr>
      <w:rPr>
        <w:rFonts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0">
    <w:nsid w:val="46FD153A"/>
    <w:multiLevelType w:val="hybridMultilevel"/>
    <w:tmpl w:val="FE04759C"/>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1">
    <w:nsid w:val="48082045"/>
    <w:multiLevelType w:val="hybridMultilevel"/>
    <w:tmpl w:val="75FCD4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4E52B3D"/>
    <w:multiLevelType w:val="multilevel"/>
    <w:tmpl w:val="696CD30C"/>
    <w:lvl w:ilvl="0">
      <w:start w:val="1"/>
      <w:numFmt w:val="decimal"/>
      <w:lvlText w:val="%1."/>
      <w:lvlJc w:val="left"/>
      <w:pPr>
        <w:ind w:left="720" w:hanging="360"/>
      </w:pPr>
    </w:lvl>
    <w:lvl w:ilvl="1">
      <w:numFmt w:val="bullet"/>
      <w:lvlText w:val="-"/>
      <w:lvlJc w:val="left"/>
      <w:pPr>
        <w:ind w:left="1440" w:hanging="360"/>
      </w:pPr>
      <w:rPr>
        <w:rFonts w:ascii="Times New Roman" w:eastAsia="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5D062DF"/>
    <w:multiLevelType w:val="hybridMultilevel"/>
    <w:tmpl w:val="804AF8BE"/>
    <w:lvl w:ilvl="0" w:tplc="C2B07F72">
      <w:start w:val="1"/>
      <w:numFmt w:val="lowerLetter"/>
      <w:lvlText w:val="%1."/>
      <w:lvlJc w:val="left"/>
      <w:pPr>
        <w:ind w:left="144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B9C3F6F"/>
    <w:multiLevelType w:val="hybridMultilevel"/>
    <w:tmpl w:val="81AE6552"/>
    <w:lvl w:ilvl="0" w:tplc="5CA21756">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E397754"/>
    <w:multiLevelType w:val="hybridMultilevel"/>
    <w:tmpl w:val="47DAC8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11416C1"/>
    <w:multiLevelType w:val="hybridMultilevel"/>
    <w:tmpl w:val="2892E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20A5448"/>
    <w:multiLevelType w:val="hybridMultilevel"/>
    <w:tmpl w:val="081EAC9E"/>
    <w:lvl w:ilvl="0" w:tplc="04050001">
      <w:start w:val="1"/>
      <w:numFmt w:val="bullet"/>
      <w:lvlText w:val=""/>
      <w:lvlJc w:val="left"/>
      <w:pPr>
        <w:ind w:left="960" w:hanging="360"/>
      </w:pPr>
      <w:rPr>
        <w:rFonts w:ascii="Symbol" w:hAnsi="Symbol" w:hint="default"/>
      </w:rPr>
    </w:lvl>
    <w:lvl w:ilvl="1" w:tplc="04050003">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28">
    <w:nsid w:val="65C22228"/>
    <w:multiLevelType w:val="hybridMultilevel"/>
    <w:tmpl w:val="125EDE9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E7E3564"/>
    <w:multiLevelType w:val="hybridMultilevel"/>
    <w:tmpl w:val="EA266766"/>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7636D49"/>
    <w:multiLevelType w:val="hybridMultilevel"/>
    <w:tmpl w:val="A42E2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C0B7D4C"/>
    <w:multiLevelType w:val="hybridMultilevel"/>
    <w:tmpl w:val="20DC0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7E4D21EF"/>
    <w:multiLevelType w:val="hybridMultilevel"/>
    <w:tmpl w:val="0D9682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16"/>
  </w:num>
  <w:num w:numId="5">
    <w:abstractNumId w:val="25"/>
  </w:num>
  <w:num w:numId="6">
    <w:abstractNumId w:val="4"/>
  </w:num>
  <w:num w:numId="7">
    <w:abstractNumId w:val="12"/>
  </w:num>
  <w:num w:numId="8">
    <w:abstractNumId w:val="32"/>
  </w:num>
  <w:num w:numId="9">
    <w:abstractNumId w:val="15"/>
  </w:num>
  <w:num w:numId="10">
    <w:abstractNumId w:val="7"/>
  </w:num>
  <w:num w:numId="11">
    <w:abstractNumId w:val="10"/>
  </w:num>
  <w:num w:numId="12">
    <w:abstractNumId w:val="9"/>
  </w:num>
  <w:num w:numId="13">
    <w:abstractNumId w:val="2"/>
  </w:num>
  <w:num w:numId="14">
    <w:abstractNumId w:val="30"/>
  </w:num>
  <w:num w:numId="15">
    <w:abstractNumId w:val="18"/>
  </w:num>
  <w:num w:numId="16">
    <w:abstractNumId w:val="29"/>
  </w:num>
  <w:num w:numId="17">
    <w:abstractNumId w:val="22"/>
  </w:num>
  <w:num w:numId="18">
    <w:abstractNumId w:val="27"/>
  </w:num>
  <w:num w:numId="19">
    <w:abstractNumId w:val="20"/>
  </w:num>
  <w:num w:numId="20">
    <w:abstractNumId w:val="19"/>
  </w:num>
  <w:num w:numId="21">
    <w:abstractNumId w:val="21"/>
  </w:num>
  <w:num w:numId="22">
    <w:abstractNumId w:val="13"/>
  </w:num>
  <w:num w:numId="23">
    <w:abstractNumId w:val="31"/>
  </w:num>
  <w:num w:numId="24">
    <w:abstractNumId w:val="11"/>
  </w:num>
  <w:num w:numId="25">
    <w:abstractNumId w:val="28"/>
  </w:num>
  <w:num w:numId="26">
    <w:abstractNumId w:val="26"/>
  </w:num>
  <w:num w:numId="27">
    <w:abstractNumId w:val="0"/>
  </w:num>
  <w:num w:numId="28">
    <w:abstractNumId w:val="17"/>
  </w:num>
  <w:num w:numId="29">
    <w:abstractNumId w:val="3"/>
  </w:num>
  <w:num w:numId="30">
    <w:abstractNumId w:val="17"/>
    <w:lvlOverride w:ilvl="0">
      <w:lvl w:ilvl="0" w:tplc="FFFFFFFF">
        <w:start w:val="1"/>
        <w:numFmt w:val="lowerLetter"/>
        <w:lvlText w:val="%1."/>
        <w:lvlJc w:val="left"/>
        <w:pPr>
          <w:ind w:left="567" w:hanging="210"/>
        </w:pPr>
        <w:rPr>
          <w:rFonts w:hint="default"/>
        </w:rPr>
      </w:lvl>
    </w:lvlOverride>
    <w:lvlOverride w:ilvl="1">
      <w:lvl w:ilvl="1" w:tplc="81786888">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1">
    <w:abstractNumId w:val="17"/>
    <w:lvlOverride w:ilvl="0">
      <w:lvl w:ilvl="0" w:tplc="FFFFFFFF">
        <w:start w:val="1"/>
        <w:numFmt w:val="lowerLetter"/>
        <w:lvlText w:val="%1."/>
        <w:lvlJc w:val="left"/>
        <w:pPr>
          <w:ind w:left="454" w:firstLine="0"/>
        </w:pPr>
        <w:rPr>
          <w:rFonts w:hint="default"/>
        </w:rPr>
      </w:lvl>
    </w:lvlOverride>
    <w:lvlOverride w:ilvl="1">
      <w:lvl w:ilvl="1" w:tplc="81786888">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2">
    <w:abstractNumId w:val="5"/>
  </w:num>
  <w:num w:numId="33">
    <w:abstractNumId w:val="8"/>
  </w:num>
  <w:num w:numId="34">
    <w:abstractNumId w:val="2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9"/>
    <w:rsid w:val="000077CB"/>
    <w:rsid w:val="000153BD"/>
    <w:rsid w:val="0004425F"/>
    <w:rsid w:val="00044D9B"/>
    <w:rsid w:val="0007282D"/>
    <w:rsid w:val="00077D91"/>
    <w:rsid w:val="000E2700"/>
    <w:rsid w:val="0012602C"/>
    <w:rsid w:val="00126C81"/>
    <w:rsid w:val="00193F70"/>
    <w:rsid w:val="001B3C11"/>
    <w:rsid w:val="001D6A3E"/>
    <w:rsid w:val="001E4C47"/>
    <w:rsid w:val="00250155"/>
    <w:rsid w:val="00270CEB"/>
    <w:rsid w:val="00275895"/>
    <w:rsid w:val="0028284A"/>
    <w:rsid w:val="002965AB"/>
    <w:rsid w:val="002B0694"/>
    <w:rsid w:val="003128B9"/>
    <w:rsid w:val="00343F46"/>
    <w:rsid w:val="00373FF0"/>
    <w:rsid w:val="003749FB"/>
    <w:rsid w:val="003950BB"/>
    <w:rsid w:val="003968B9"/>
    <w:rsid w:val="003F23F2"/>
    <w:rsid w:val="00423D4D"/>
    <w:rsid w:val="00424BE7"/>
    <w:rsid w:val="00456BE9"/>
    <w:rsid w:val="00457DF9"/>
    <w:rsid w:val="0048651A"/>
    <w:rsid w:val="004C3DB8"/>
    <w:rsid w:val="004C3DE7"/>
    <w:rsid w:val="004D1C77"/>
    <w:rsid w:val="004D2192"/>
    <w:rsid w:val="004D74FA"/>
    <w:rsid w:val="00520303"/>
    <w:rsid w:val="00540BC9"/>
    <w:rsid w:val="00541F14"/>
    <w:rsid w:val="005546C1"/>
    <w:rsid w:val="00580515"/>
    <w:rsid w:val="005945AB"/>
    <w:rsid w:val="005C78F0"/>
    <w:rsid w:val="005F17F8"/>
    <w:rsid w:val="00623CF4"/>
    <w:rsid w:val="00640C8E"/>
    <w:rsid w:val="0067573C"/>
    <w:rsid w:val="0069006D"/>
    <w:rsid w:val="00695AC1"/>
    <w:rsid w:val="006C0F0E"/>
    <w:rsid w:val="006C385A"/>
    <w:rsid w:val="006E5F7C"/>
    <w:rsid w:val="0071291E"/>
    <w:rsid w:val="0072554B"/>
    <w:rsid w:val="00737C11"/>
    <w:rsid w:val="00753FF9"/>
    <w:rsid w:val="00754FE6"/>
    <w:rsid w:val="007767C1"/>
    <w:rsid w:val="00791A90"/>
    <w:rsid w:val="007949F0"/>
    <w:rsid w:val="007D367D"/>
    <w:rsid w:val="00805E2D"/>
    <w:rsid w:val="00806F7C"/>
    <w:rsid w:val="00811C40"/>
    <w:rsid w:val="00815E6A"/>
    <w:rsid w:val="00851380"/>
    <w:rsid w:val="00865F2A"/>
    <w:rsid w:val="00883957"/>
    <w:rsid w:val="008B0567"/>
    <w:rsid w:val="00903724"/>
    <w:rsid w:val="00940C4B"/>
    <w:rsid w:val="0094210C"/>
    <w:rsid w:val="00960C57"/>
    <w:rsid w:val="00974388"/>
    <w:rsid w:val="00982F2F"/>
    <w:rsid w:val="009C045C"/>
    <w:rsid w:val="009E5CF3"/>
    <w:rsid w:val="009F0739"/>
    <w:rsid w:val="009F5C35"/>
    <w:rsid w:val="00A108BF"/>
    <w:rsid w:val="00A218FB"/>
    <w:rsid w:val="00A50DB3"/>
    <w:rsid w:val="00A90483"/>
    <w:rsid w:val="00AB5D5E"/>
    <w:rsid w:val="00AC5736"/>
    <w:rsid w:val="00B2179A"/>
    <w:rsid w:val="00B53DFB"/>
    <w:rsid w:val="00B76419"/>
    <w:rsid w:val="00BD6FB6"/>
    <w:rsid w:val="00BE0FFA"/>
    <w:rsid w:val="00BE78E5"/>
    <w:rsid w:val="00C27805"/>
    <w:rsid w:val="00C55BAD"/>
    <w:rsid w:val="00C61953"/>
    <w:rsid w:val="00C83A0F"/>
    <w:rsid w:val="00C872FD"/>
    <w:rsid w:val="00CB5127"/>
    <w:rsid w:val="00CC21B3"/>
    <w:rsid w:val="00CE5475"/>
    <w:rsid w:val="00D315DA"/>
    <w:rsid w:val="00D40C12"/>
    <w:rsid w:val="00D6751A"/>
    <w:rsid w:val="00DC247A"/>
    <w:rsid w:val="00DF3215"/>
    <w:rsid w:val="00E06244"/>
    <w:rsid w:val="00E20FB3"/>
    <w:rsid w:val="00E25085"/>
    <w:rsid w:val="00E3673B"/>
    <w:rsid w:val="00E53F2F"/>
    <w:rsid w:val="00E54BBA"/>
    <w:rsid w:val="00E557E9"/>
    <w:rsid w:val="00EB1C12"/>
    <w:rsid w:val="00EF4131"/>
    <w:rsid w:val="00EF50C9"/>
    <w:rsid w:val="00F076C8"/>
    <w:rsid w:val="00F53F0F"/>
    <w:rsid w:val="00F62CFC"/>
    <w:rsid w:val="00F81F3F"/>
    <w:rsid w:val="00FB46EC"/>
    <w:rsid w:val="00FC2446"/>
    <w:rsid w:val="00FC6576"/>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 w:type="paragraph" w:customStyle="1" w:styleId="Default">
    <w:name w:val="Default"/>
    <w:rsid w:val="00DC247A"/>
    <w:pPr>
      <w:autoSpaceDE w:val="0"/>
      <w:autoSpaceDN w:val="0"/>
      <w:adjustRightInd w:val="0"/>
    </w:pPr>
    <w:rPr>
      <w:rFonts w:ascii="Linux Biolinum" w:hAnsi="Linux Biolinum" w:cs="Linux Biolinum"/>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3190"/>
    <w:pPr>
      <w:widowControl w:val="0"/>
      <w:tabs>
        <w:tab w:val="left" w:pos="1700"/>
        <w:tab w:val="left" w:pos="2267"/>
        <w:tab w:val="left" w:pos="3401"/>
      </w:tabs>
      <w:spacing w:line="400" w:lineRule="exact"/>
      <w:ind w:firstLine="566"/>
      <w:jc w:val="both"/>
    </w:pPr>
    <w:rPr>
      <w:rFonts w:ascii="Linux Biolinum" w:hAnsi="Linux Biolinum" w:cs="Linux Biolinum"/>
      <w:color w:val="000000"/>
      <w:sz w:val="30"/>
      <w:szCs w:val="30"/>
    </w:rPr>
  </w:style>
  <w:style w:type="paragraph" w:styleId="Nadpis1">
    <w:name w:val="heading 1"/>
    <w:basedOn w:val="Normln"/>
    <w:link w:val="Nadpis1Char"/>
    <w:uiPriority w:val="9"/>
    <w:qFormat/>
    <w:rsid w:val="00BD3190"/>
    <w:pPr>
      <w:spacing w:before="240" w:after="360"/>
      <w:ind w:left="141" w:firstLine="0"/>
      <w:jc w:val="left"/>
      <w:outlineLvl w:val="0"/>
    </w:pPr>
    <w:rPr>
      <w:rFonts w:ascii="Cambria" w:hAnsi="Cambria" w:cs="Times New Roman"/>
      <w:b/>
      <w:bCs/>
      <w:sz w:val="32"/>
      <w:szCs w:val="32"/>
    </w:rPr>
  </w:style>
  <w:style w:type="paragraph" w:styleId="Nadpis2">
    <w:name w:val="heading 2"/>
    <w:basedOn w:val="Normln"/>
    <w:link w:val="Nadpis2Char"/>
    <w:uiPriority w:val="9"/>
    <w:qFormat/>
    <w:rsid w:val="00BD3190"/>
    <w:pPr>
      <w:ind w:firstLine="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0"/>
      <w:bCs w:val="0"/>
      <w:color w:val="24356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BD3190"/>
    <w:rPr>
      <w:rFonts w:ascii="Cambria" w:hAnsi="Cambria"/>
      <w:b/>
      <w:bCs/>
      <w:color w:val="000000"/>
      <w:sz w:val="32"/>
      <w:szCs w:val="32"/>
    </w:rPr>
  </w:style>
  <w:style w:type="character" w:customStyle="1" w:styleId="Nadpis2Char">
    <w:name w:val="Nadpis 2 Char"/>
    <w:link w:val="Nadpis2"/>
    <w:uiPriority w:val="9"/>
    <w:qFormat/>
    <w:rsid w:val="00BD3190"/>
    <w:rPr>
      <w:rFonts w:ascii="Cambria" w:hAnsi="Cambria"/>
      <w:b/>
      <w:bCs/>
      <w:i/>
      <w:iCs/>
      <w:color w:val="000000"/>
      <w:sz w:val="28"/>
      <w:szCs w:val="28"/>
    </w:rPr>
  </w:style>
  <w:style w:type="character" w:customStyle="1" w:styleId="Nadpis3Char">
    <w:name w:val="Nadpis 3 Char"/>
    <w:basedOn w:val="Standardnpsmoodstavce"/>
    <w:link w:val="Nadpis3"/>
    <w:uiPriority w:val="9"/>
    <w:qFormat/>
    <w:rsid w:val="00BD3190"/>
    <w:rPr>
      <w:rFonts w:ascii="Arial Black" w:hAnsi="Arial Black" w:cs="Arial Black"/>
      <w:color w:val="243564"/>
      <w:sz w:val="32"/>
      <w:szCs w:val="32"/>
    </w:rPr>
  </w:style>
  <w:style w:type="character" w:styleId="Siln">
    <w:name w:val="Strong"/>
    <w:basedOn w:val="Standardnpsmoodstavce"/>
    <w:uiPriority w:val="22"/>
    <w:qFormat/>
    <w:rsid w:val="00BD3190"/>
    <w:rPr>
      <w:b/>
      <w:bCs/>
    </w:rPr>
  </w:style>
  <w:style w:type="character" w:customStyle="1" w:styleId="Zdraznn">
    <w:name w:val="Zdůraznění"/>
    <w:basedOn w:val="Standardnpsmoodstavce"/>
    <w:uiPriority w:val="20"/>
    <w:qFormat/>
    <w:rsid w:val="00BD3190"/>
    <w:rPr>
      <w:i/>
      <w:iCs/>
    </w:rPr>
  </w:style>
  <w:style w:type="character" w:customStyle="1" w:styleId="Internetovodkaz">
    <w:name w:val="Internetový odkaz"/>
    <w:basedOn w:val="Standardnpsmoodstavce"/>
    <w:uiPriority w:val="99"/>
    <w:unhideWhenUsed/>
    <w:rsid w:val="00453220"/>
    <w:rPr>
      <w:color w:val="0000FF"/>
      <w:u w:val="single"/>
    </w:rPr>
  </w:style>
  <w:style w:type="character" w:customStyle="1" w:styleId="ListLabel1">
    <w:name w:val="ListLabel 1"/>
    <w:qFormat/>
    <w:rPr>
      <w:rFonts w:ascii="Times New Roman" w:hAnsi="Times New Roman"/>
      <w:sz w:val="24"/>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Odrky">
    <w:name w:val="Odrážky"/>
    <w:qFormat/>
    <w:rPr>
      <w:rFonts w:ascii="OpenSymbol" w:eastAsia="OpenSymbol" w:hAnsi="OpenSymbol" w:cs="Open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ascii="Liberation Sans" w:eastAsia="Noto Sans CJK SC Regular" w:hAnsi="Liberation Sans" w:cs="FreeSans"/>
      <w:sz w:val="28"/>
      <w:szCs w:val="28"/>
    </w:rPr>
  </w:style>
  <w:style w:type="paragraph" w:styleId="Zkladntext">
    <w:name w:val="Body Text"/>
    <w:basedOn w:val="Normln"/>
    <w:pPr>
      <w:spacing w:after="140" w:line="288" w:lineRule="auto"/>
    </w:pPr>
  </w:style>
  <w:style w:type="paragraph" w:styleId="Seznam">
    <w:name w:val="List"/>
    <w:basedOn w:val="Zkladntext"/>
    <w:rPr>
      <w:rFonts w:ascii="Times New Roman" w:hAnsi="Times New Roman" w:cs="FreeSans"/>
    </w:rPr>
  </w:style>
  <w:style w:type="paragraph" w:styleId="Titulek">
    <w:name w:val="caption"/>
    <w:basedOn w:val="Normln"/>
    <w:qFormat/>
    <w:pPr>
      <w:suppressLineNumbers/>
      <w:spacing w:before="120" w:after="120"/>
    </w:pPr>
    <w:rPr>
      <w:rFonts w:ascii="Times New Roman" w:hAnsi="Times New Roman" w:cs="FreeSans"/>
      <w:i/>
      <w:iCs/>
      <w:sz w:val="24"/>
      <w:szCs w:val="24"/>
    </w:rPr>
  </w:style>
  <w:style w:type="paragraph" w:customStyle="1" w:styleId="Rejstk">
    <w:name w:val="Rejstřík"/>
    <w:basedOn w:val="Normln"/>
    <w:qFormat/>
    <w:pPr>
      <w:suppressLineNumbers/>
    </w:pPr>
    <w:rPr>
      <w:rFonts w:ascii="Times New Roman" w:hAnsi="Times New Roman" w:cs="FreeSans"/>
    </w:rPr>
  </w:style>
  <w:style w:type="paragraph" w:styleId="Bezmezer">
    <w:name w:val="No Spacing"/>
    <w:uiPriority w:val="1"/>
    <w:qFormat/>
    <w:rsid w:val="00BD3190"/>
    <w:pPr>
      <w:widowControl w:val="0"/>
      <w:tabs>
        <w:tab w:val="left" w:pos="1700"/>
        <w:tab w:val="left" w:pos="2267"/>
        <w:tab w:val="left" w:pos="3401"/>
      </w:tabs>
      <w:ind w:firstLine="566"/>
      <w:jc w:val="both"/>
    </w:pPr>
    <w:rPr>
      <w:rFonts w:ascii="Linux Biolinum" w:hAnsi="Linux Biolinum" w:cs="Linux Biolinum"/>
      <w:color w:val="000000"/>
      <w:sz w:val="28"/>
      <w:szCs w:val="28"/>
    </w:rPr>
  </w:style>
  <w:style w:type="paragraph" w:styleId="Odstavecseseznamem">
    <w:name w:val="List Paragraph"/>
    <w:basedOn w:val="Normln"/>
    <w:uiPriority w:val="34"/>
    <w:qFormat/>
    <w:rsid w:val="00BD3190"/>
    <w:pPr>
      <w:ind w:left="720"/>
      <w:contextualSpacing/>
    </w:pPr>
  </w:style>
  <w:style w:type="paragraph" w:styleId="Normlnweb">
    <w:name w:val="Normal (Web)"/>
    <w:basedOn w:val="Normln"/>
    <w:uiPriority w:val="99"/>
    <w:semiHidden/>
    <w:unhideWhenUsed/>
    <w:qFormat/>
    <w:rsid w:val="00453220"/>
    <w:pPr>
      <w:widowControl/>
      <w:overflowPunct w:val="0"/>
      <w:spacing w:beforeAutospacing="1" w:afterAutospacing="1" w:line="240" w:lineRule="auto"/>
      <w:ind w:firstLine="0"/>
      <w:jc w:val="left"/>
    </w:pPr>
    <w:rPr>
      <w:rFonts w:ascii="Times New Roman" w:hAnsi="Times New Roman" w:cs="Times New Roman"/>
      <w:color w:val="00000A"/>
      <w:sz w:val="24"/>
      <w:szCs w:val="24"/>
      <w:lang w:eastAsia="cs-CZ"/>
    </w:rPr>
  </w:style>
  <w:style w:type="character" w:styleId="Hypertextovodkaz">
    <w:name w:val="Hyperlink"/>
    <w:basedOn w:val="Standardnpsmoodstavce"/>
    <w:uiPriority w:val="99"/>
    <w:unhideWhenUsed/>
    <w:rsid w:val="0094210C"/>
    <w:rPr>
      <w:color w:val="0000FF" w:themeColor="hyperlink"/>
      <w:u w:val="single"/>
    </w:rPr>
  </w:style>
  <w:style w:type="character" w:styleId="Sledovanodkaz">
    <w:name w:val="FollowedHyperlink"/>
    <w:basedOn w:val="Standardnpsmoodstavce"/>
    <w:uiPriority w:val="99"/>
    <w:semiHidden/>
    <w:unhideWhenUsed/>
    <w:rsid w:val="0094210C"/>
    <w:rPr>
      <w:color w:val="800080" w:themeColor="followedHyperlink"/>
      <w:u w:val="single"/>
    </w:rPr>
  </w:style>
  <w:style w:type="paragraph" w:customStyle="1" w:styleId="Default">
    <w:name w:val="Default"/>
    <w:rsid w:val="00DC247A"/>
    <w:pPr>
      <w:autoSpaceDE w:val="0"/>
      <w:autoSpaceDN w:val="0"/>
      <w:adjustRightInd w:val="0"/>
    </w:pPr>
    <w:rPr>
      <w:rFonts w:ascii="Linux Biolinum" w:hAnsi="Linux Biolinum" w:cs="Linux Biolin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55123">
      <w:bodyDiv w:val="1"/>
      <w:marLeft w:val="0"/>
      <w:marRight w:val="0"/>
      <w:marTop w:val="0"/>
      <w:marBottom w:val="0"/>
      <w:divBdr>
        <w:top w:val="none" w:sz="0" w:space="0" w:color="auto"/>
        <w:left w:val="none" w:sz="0" w:space="0" w:color="auto"/>
        <w:bottom w:val="none" w:sz="0" w:space="0" w:color="auto"/>
        <w:right w:val="none" w:sz="0" w:space="0" w:color="auto"/>
      </w:divBdr>
    </w:div>
    <w:div w:id="858080113">
      <w:bodyDiv w:val="1"/>
      <w:marLeft w:val="0"/>
      <w:marRight w:val="0"/>
      <w:marTop w:val="0"/>
      <w:marBottom w:val="0"/>
      <w:divBdr>
        <w:top w:val="none" w:sz="0" w:space="0" w:color="auto"/>
        <w:left w:val="none" w:sz="0" w:space="0" w:color="auto"/>
        <w:bottom w:val="none" w:sz="0" w:space="0" w:color="auto"/>
        <w:right w:val="none" w:sz="0" w:space="0" w:color="auto"/>
      </w:divBdr>
    </w:div>
    <w:div w:id="159744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preskripce.cz/aktuality/vyjadreni-souhlasu-nesouhlasu-s-nahlizenim-zdravotnickych-pracovniku-do-lekoveho-zaznamu" TargetMode="External"/><Relationship Id="rId3" Type="http://schemas.openxmlformats.org/officeDocument/2006/relationships/styles" Target="styles.xml"/><Relationship Id="rId7" Type="http://schemas.openxmlformats.org/officeDocument/2006/relationships/hyperlink" Target="https://www.kurzy.cz/kalkulacka/zivotni-minim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938AD-FDA0-45EF-B654-AFBA7ADB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1236</Words>
  <Characters>7296</Characters>
  <Application>Microsoft Office Word</Application>
  <DocSecurity>0</DocSecurity>
  <Lines>60</Lines>
  <Paragraphs>17</Paragraphs>
  <ScaleCrop>false</ScaleCrop>
  <HeadingPairs>
    <vt:vector size="4" baseType="variant">
      <vt:variant>
        <vt:lpstr>Název</vt:lpstr>
      </vt:variant>
      <vt:variant>
        <vt:i4>1</vt:i4>
      </vt:variant>
      <vt:variant>
        <vt:lpstr>Nadpisy</vt:lpstr>
      </vt:variant>
      <vt:variant>
        <vt:i4>4</vt:i4>
      </vt:variant>
    </vt:vector>
  </HeadingPairs>
  <TitlesOfParts>
    <vt:vector size="5" baseType="lpstr">
      <vt:lpstr/>
      <vt:lpstr>Informace a odpovědi na dotazy ze Sociálně právní poradny SONS v Praze 05/2020</vt:lpstr>
      <vt:lpstr>    Nové částky životního a existenčního minima</vt:lpstr>
      <vt:lpstr>    </vt:lpstr>
      <vt:lpstr>    eRecepty a lékový záznam</vt:lpstr>
    </vt:vector>
  </TitlesOfParts>
  <Company>Hewlett-Packard Company</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Jasinský</dc:creator>
  <cp:lastModifiedBy>Petr Jasinský</cp:lastModifiedBy>
  <cp:revision>7</cp:revision>
  <dcterms:created xsi:type="dcterms:W3CDTF">2020-05-18T13:56:00Z</dcterms:created>
  <dcterms:modified xsi:type="dcterms:W3CDTF">2020-06-11T12:58:00Z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